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CD" w:rsidRPr="004F1ECD" w:rsidRDefault="004F1ECD" w:rsidP="004F1ECD">
      <w:pPr>
        <w:spacing w:after="0" w:line="240" w:lineRule="auto"/>
        <w:jc w:val="center"/>
        <w:rPr>
          <w:rFonts w:ascii="Verdana" w:eastAsia="Times New Roman" w:hAnsi="Verdana" w:cs="Arial"/>
          <w:b/>
          <w:sz w:val="36"/>
          <w:szCs w:val="36"/>
          <w:lang w:eastAsia="ro-RO"/>
        </w:rPr>
      </w:pPr>
      <w:bookmarkStart w:id="0" w:name="_GoBack"/>
      <w:bookmarkEnd w:id="0"/>
    </w:p>
    <w:p w:rsidR="004F1ECD" w:rsidRPr="004F1ECD" w:rsidRDefault="004F1ECD" w:rsidP="004F1ECD">
      <w:pPr>
        <w:spacing w:after="0" w:line="240" w:lineRule="auto"/>
        <w:jc w:val="center"/>
        <w:rPr>
          <w:rFonts w:ascii="Arial" w:eastAsia="Times New Roman" w:hAnsi="Arial" w:cs="Arial"/>
          <w:b/>
          <w:sz w:val="24"/>
          <w:szCs w:val="24"/>
          <w:lang w:eastAsia="ro-RO"/>
        </w:rPr>
      </w:pPr>
      <w:r w:rsidRPr="004F1ECD">
        <w:rPr>
          <w:rFonts w:ascii="Arial" w:eastAsia="Times New Roman" w:hAnsi="Arial" w:cs="Arial"/>
          <w:b/>
          <w:sz w:val="24"/>
          <w:szCs w:val="24"/>
          <w:lang w:eastAsia="ro-RO"/>
        </w:rPr>
        <w:t>Elemente de diagnoză</w:t>
      </w:r>
    </w:p>
    <w:p w:rsidR="004F1ECD" w:rsidRPr="004F1ECD" w:rsidRDefault="004F1ECD" w:rsidP="004F1ECD">
      <w:pPr>
        <w:spacing w:after="0" w:line="240" w:lineRule="auto"/>
        <w:jc w:val="center"/>
        <w:rPr>
          <w:rFonts w:ascii="Arial" w:eastAsia="Times New Roman" w:hAnsi="Arial" w:cs="Arial"/>
          <w:b/>
          <w:sz w:val="24"/>
          <w:szCs w:val="24"/>
          <w:lang w:eastAsia="ro-RO"/>
        </w:rPr>
      </w:pPr>
      <w:r w:rsidRPr="004F1ECD">
        <w:rPr>
          <w:rFonts w:ascii="Arial" w:eastAsia="Times New Roman" w:hAnsi="Arial" w:cs="Arial"/>
          <w:b/>
          <w:sz w:val="24"/>
          <w:szCs w:val="24"/>
          <w:lang w:eastAsia="ro-RO"/>
        </w:rPr>
        <w:t>asupra agresiunilor</w:t>
      </w:r>
    </w:p>
    <w:p w:rsidR="004F1ECD" w:rsidRPr="004F1ECD" w:rsidRDefault="004F1ECD" w:rsidP="004F1ECD">
      <w:pPr>
        <w:spacing w:after="0" w:line="240" w:lineRule="auto"/>
        <w:jc w:val="center"/>
        <w:rPr>
          <w:rFonts w:ascii="Arial" w:eastAsia="Times New Roman" w:hAnsi="Arial" w:cs="Arial"/>
          <w:b/>
          <w:sz w:val="24"/>
          <w:szCs w:val="24"/>
          <w:lang w:eastAsia="ro-RO"/>
        </w:rPr>
      </w:pPr>
      <w:r w:rsidRPr="004F1ECD">
        <w:rPr>
          <w:rFonts w:ascii="Arial" w:eastAsia="Times New Roman" w:hAnsi="Arial" w:cs="Arial"/>
          <w:b/>
          <w:sz w:val="24"/>
          <w:szCs w:val="24"/>
          <w:lang w:eastAsia="ro-RO"/>
        </w:rPr>
        <w:t>produse între persoane private de libertate</w:t>
      </w:r>
    </w:p>
    <w:p w:rsidR="004F1ECD" w:rsidRPr="004F1ECD" w:rsidRDefault="004F1ECD" w:rsidP="004F1ECD">
      <w:pPr>
        <w:spacing w:after="0" w:line="480" w:lineRule="auto"/>
        <w:jc w:val="center"/>
        <w:rPr>
          <w:rFonts w:ascii="Arial Narrow" w:eastAsia="Times New Roman" w:hAnsi="Arial Narrow" w:cs="Times New Roman"/>
          <w:sz w:val="20"/>
          <w:szCs w:val="20"/>
          <w:lang w:eastAsia="ro-RO"/>
        </w:rPr>
      </w:pPr>
      <w:r w:rsidRPr="004F1ECD">
        <w:rPr>
          <w:rFonts w:ascii="Verdana" w:eastAsia="Times New Roman" w:hAnsi="Verdana" w:cs="Arial"/>
          <w:sz w:val="20"/>
          <w:szCs w:val="20"/>
          <w:lang w:eastAsia="ro-RO"/>
        </w:rPr>
        <w:t>= situaţie comparativă 01.01-28.02.2010-01.01-28.02.2011 =</w:t>
      </w:r>
    </w:p>
    <w:p w:rsidR="004F1ECD" w:rsidRPr="004F1ECD" w:rsidRDefault="004F1ECD" w:rsidP="004F1ECD">
      <w:pPr>
        <w:spacing w:after="0" w:line="240" w:lineRule="auto"/>
        <w:rPr>
          <w:rFonts w:ascii="Arial Narrow" w:eastAsia="Times New Roman" w:hAnsi="Arial Narrow" w:cs="Times New Roman"/>
          <w:sz w:val="40"/>
          <w:szCs w:val="40"/>
          <w:lang w:eastAsia="ro-RO"/>
        </w:rPr>
      </w:pPr>
    </w:p>
    <w:p w:rsidR="004F1ECD" w:rsidRPr="004F1ECD" w:rsidRDefault="004F1ECD" w:rsidP="004F1ECD">
      <w:pPr>
        <w:spacing w:after="0" w:line="240" w:lineRule="auto"/>
        <w:ind w:left="1260" w:right="-288"/>
        <w:jc w:val="both"/>
        <w:rPr>
          <w:rFonts w:ascii="Arial" w:eastAsia="Times New Roman" w:hAnsi="Arial" w:cs="Arial"/>
          <w:i/>
          <w:lang w:eastAsia="ro-RO"/>
        </w:rPr>
      </w:pPr>
    </w:p>
    <w:p w:rsidR="004F1ECD" w:rsidRPr="004F1ECD" w:rsidRDefault="004F1ECD" w:rsidP="004F1ECD">
      <w:pPr>
        <w:spacing w:after="0" w:line="240" w:lineRule="auto"/>
        <w:ind w:right="-288"/>
        <w:jc w:val="center"/>
        <w:rPr>
          <w:rFonts w:ascii="Arial" w:eastAsia="Times New Roman" w:hAnsi="Arial" w:cs="Arial"/>
          <w:b/>
          <w:sz w:val="28"/>
          <w:szCs w:val="28"/>
          <w:lang w:eastAsia="ro-RO"/>
          <w14:textOutline w14:w="5270" w14:cap="flat" w14:cmpd="sng" w14:algn="ctr">
            <w14:solidFill>
              <w14:srgbClr w14:val="7D7D7D">
                <w14:tint w14:val="100000"/>
                <w14:shade w14:val="100000"/>
                <w14:satMod w14:val="110000"/>
              </w14:srgbClr>
            </w14:solidFill>
            <w14:prstDash w14:val="solid"/>
            <w14:round/>
          </w14:textOutline>
        </w:rPr>
      </w:pPr>
      <w:r w:rsidRPr="004F1ECD">
        <w:rPr>
          <w:rFonts w:ascii="Arial" w:eastAsia="Times New Roman" w:hAnsi="Arial" w:cs="Arial"/>
          <w:b/>
          <w:sz w:val="28"/>
          <w:szCs w:val="28"/>
          <w:lang w:eastAsia="ro-RO"/>
          <w14:textOutline w14:w="5270" w14:cap="flat" w14:cmpd="sng" w14:algn="ctr">
            <w14:solidFill>
              <w14:srgbClr w14:val="7D7D7D">
                <w14:tint w14:val="100000"/>
                <w14:shade w14:val="100000"/>
                <w14:satMod w14:val="110000"/>
              </w14:srgbClr>
            </w14:solidFill>
            <w14:prstDash w14:val="solid"/>
            <w14:round/>
          </w14:textOutline>
        </w:rPr>
        <w:t>Capitolul I</w:t>
      </w:r>
    </w:p>
    <w:p w:rsidR="004F1ECD" w:rsidRPr="004F1ECD" w:rsidRDefault="004F1ECD" w:rsidP="004F1ECD">
      <w:pPr>
        <w:spacing w:after="0" w:line="240" w:lineRule="auto"/>
        <w:ind w:right="-288"/>
        <w:jc w:val="center"/>
        <w:rPr>
          <w:rFonts w:ascii="Arial" w:eastAsia="Times New Roman" w:hAnsi="Arial" w:cs="Arial"/>
          <w:b/>
          <w:color w:val="1F497D"/>
          <w:sz w:val="24"/>
          <w:szCs w:val="24"/>
          <w:lang w:eastAsia="ro-RO"/>
          <w14:shadow w14:blurRad="101600" w14:dist="76200" w14:dir="5400000" w14:sx="0" w14:sy="0" w14:kx="0" w14:ky="0" w14:algn="none">
            <w14:srgbClr w14:val="4F81BD">
              <w14:alpha w14:val="26000"/>
              <w14:satMod w14:val="190000"/>
              <w14:tint w14:val="100000"/>
            </w14:srgbClr>
          </w14:shadow>
          <w14:textOutline w14:w="444" w14:cap="flat" w14:cmpd="sng" w14:algn="ctr">
            <w14:solidFill>
              <w14:srgbClr w14:val="4F81BD">
                <w14:alpha w14:val="45000"/>
                <w14:satMod w14:val="190000"/>
              </w14:srgbClr>
            </w14:solidFill>
            <w14:prstDash w14:val="solid"/>
            <w14:round/>
          </w14:textOutline>
        </w:rPr>
      </w:pPr>
      <w:r w:rsidRPr="004F1ECD">
        <w:rPr>
          <w:rFonts w:ascii="Arial" w:eastAsia="Times New Roman" w:hAnsi="Arial" w:cs="Arial"/>
          <w:b/>
          <w:color w:val="1F497D"/>
          <w:sz w:val="28"/>
          <w:szCs w:val="28"/>
          <w:lang w:eastAsia="ro-RO"/>
          <w14:shadow w14:blurRad="101600" w14:dist="76200" w14:dir="5400000" w14:sx="0" w14:sy="0" w14:kx="0" w14:ky="0" w14:algn="none">
            <w14:srgbClr w14:val="4F81BD">
              <w14:alpha w14:val="26000"/>
              <w14:satMod w14:val="190000"/>
              <w14:tint w14:val="100000"/>
            </w14:srgbClr>
          </w14:shadow>
          <w14:textOutline w14:w="444" w14:cap="flat" w14:cmpd="sng" w14:algn="ctr">
            <w14:solidFill>
              <w14:srgbClr w14:val="4F81BD">
                <w14:alpha w14:val="45000"/>
                <w14:satMod w14:val="190000"/>
              </w14:srgbClr>
            </w14:solidFill>
            <w14:prstDash w14:val="solid"/>
            <w14:round/>
          </w14:textOutline>
        </w:rPr>
        <w:t>Introducere</w:t>
      </w:r>
    </w:p>
    <w:p w:rsidR="004F1ECD" w:rsidRPr="004F1ECD" w:rsidRDefault="004F1ECD" w:rsidP="004F1ECD">
      <w:pPr>
        <w:spacing w:after="0" w:line="240" w:lineRule="auto"/>
        <w:ind w:right="-288"/>
        <w:jc w:val="both"/>
        <w:rPr>
          <w:rFonts w:ascii="Arial" w:eastAsia="Times New Roman" w:hAnsi="Arial" w:cs="Arial"/>
          <w:b/>
          <w:color w:val="1F497D"/>
          <w:sz w:val="24"/>
          <w:szCs w:val="24"/>
          <w:lang w:eastAsia="ro-RO"/>
          <w14:shadow w14:blurRad="101600" w14:dist="76200" w14:dir="5400000" w14:sx="0" w14:sy="0" w14:kx="0" w14:ky="0" w14:algn="none">
            <w14:srgbClr w14:val="4F81BD">
              <w14:alpha w14:val="26000"/>
              <w14:satMod w14:val="190000"/>
              <w14:tint w14:val="100000"/>
            </w14:srgbClr>
          </w14:shadow>
          <w14:textOutline w14:w="444" w14:cap="flat" w14:cmpd="sng" w14:algn="ctr">
            <w14:solidFill>
              <w14:srgbClr w14:val="4F81BD">
                <w14:alpha w14:val="45000"/>
                <w14:satMod w14:val="190000"/>
              </w14:srgbClr>
            </w14:solidFill>
            <w14:prstDash w14:val="solid"/>
            <w14:round/>
          </w14:textOutline>
        </w:rPr>
      </w:pPr>
    </w:p>
    <w:p w:rsidR="004F1ECD" w:rsidRPr="004F1ECD" w:rsidRDefault="004F1ECD" w:rsidP="004F1ECD">
      <w:pPr>
        <w:spacing w:after="0" w:line="240" w:lineRule="auto"/>
        <w:ind w:right="-288"/>
        <w:jc w:val="both"/>
        <w:rPr>
          <w:rFonts w:ascii="Arial" w:eastAsia="Times New Roman" w:hAnsi="Arial" w:cs="Arial"/>
          <w:b/>
          <w:color w:val="1F497D"/>
          <w:sz w:val="24"/>
          <w:szCs w:val="24"/>
          <w:lang w:eastAsia="ro-RO"/>
          <w14:shadow w14:blurRad="101600" w14:dist="76200" w14:dir="5400000" w14:sx="0" w14:sy="0" w14:kx="0" w14:ky="0" w14:algn="none">
            <w14:srgbClr w14:val="4F81BD">
              <w14:alpha w14:val="26000"/>
              <w14:satMod w14:val="190000"/>
              <w14:tint w14:val="100000"/>
            </w14:srgbClr>
          </w14:shadow>
          <w14:textOutline w14:w="444" w14:cap="flat" w14:cmpd="sng" w14:algn="ctr">
            <w14:solidFill>
              <w14:srgbClr w14:val="4F81BD">
                <w14:alpha w14:val="45000"/>
                <w14:satMod w14:val="190000"/>
              </w14:srgbClr>
            </w14:solidFill>
            <w14:prstDash w14:val="solid"/>
            <w14:round/>
          </w14:textOutline>
        </w:rPr>
      </w:pPr>
    </w:p>
    <w:p w:rsidR="004F1ECD" w:rsidRPr="004F1ECD" w:rsidRDefault="004F1ECD" w:rsidP="004F1ECD">
      <w:pPr>
        <w:spacing w:after="0" w:line="240" w:lineRule="auto"/>
        <w:ind w:right="-288"/>
        <w:jc w:val="both"/>
        <w:rPr>
          <w:rFonts w:ascii="Arial" w:eastAsia="Times New Roman" w:hAnsi="Arial" w:cs="Arial"/>
          <w:b/>
          <w:color w:val="1F497D"/>
          <w:sz w:val="24"/>
          <w:szCs w:val="24"/>
          <w:lang w:eastAsia="ro-RO"/>
          <w14:shadow w14:blurRad="101600" w14:dist="76200" w14:dir="5400000" w14:sx="0" w14:sy="0" w14:kx="0" w14:ky="0" w14:algn="none">
            <w14:srgbClr w14:val="4F81BD">
              <w14:alpha w14:val="26000"/>
              <w14:satMod w14:val="190000"/>
              <w14:tint w14:val="100000"/>
            </w14:srgbClr>
          </w14:shadow>
          <w14:textOutline w14:w="444" w14:cap="flat" w14:cmpd="sng" w14:algn="ctr">
            <w14:solidFill>
              <w14:srgbClr w14:val="4F81BD">
                <w14:alpha w14:val="45000"/>
                <w14:satMod w14:val="190000"/>
              </w14:srgbClr>
            </w14:solidFill>
            <w14:prstDash w14:val="solid"/>
            <w14:round/>
          </w14:textOutline>
        </w:rPr>
      </w:pPr>
    </w:p>
    <w:p w:rsidR="004F1ECD" w:rsidRPr="004F1ECD" w:rsidRDefault="004F1ECD" w:rsidP="004F1ECD">
      <w:pPr>
        <w:spacing w:after="0" w:line="240" w:lineRule="auto"/>
        <w:ind w:right="-288"/>
        <w:jc w:val="both"/>
        <w:rPr>
          <w:rFonts w:ascii="Arial" w:eastAsia="Times New Roman" w:hAnsi="Arial" w:cs="Arial"/>
          <w:b/>
          <w:color w:val="1F497D"/>
          <w:sz w:val="24"/>
          <w:szCs w:val="24"/>
          <w:lang w:eastAsia="ro-RO"/>
          <w14:shadow w14:blurRad="101600" w14:dist="76200" w14:dir="5400000" w14:sx="0" w14:sy="0" w14:kx="0" w14:ky="0" w14:algn="none">
            <w14:srgbClr w14:val="4F81BD">
              <w14:alpha w14:val="26000"/>
              <w14:satMod w14:val="190000"/>
              <w14:tint w14:val="100000"/>
            </w14:srgbClr>
          </w14:shadow>
          <w14:textOutline w14:w="444" w14:cap="flat" w14:cmpd="sng" w14:algn="ctr">
            <w14:solidFill>
              <w14:srgbClr w14:val="4F81BD">
                <w14:alpha w14:val="45000"/>
                <w14:satMod w14:val="190000"/>
              </w14:srgbClr>
            </w14:solidFill>
            <w14:prstDash w14:val="solid"/>
            <w14:round/>
          </w14:textOutline>
        </w:rPr>
      </w:pPr>
    </w:p>
    <w:p w:rsidR="004F1ECD" w:rsidRPr="004F1ECD" w:rsidRDefault="004F1ECD" w:rsidP="004F1ECD">
      <w:pPr>
        <w:spacing w:after="0" w:line="240" w:lineRule="auto"/>
        <w:ind w:right="-288"/>
        <w:jc w:val="both"/>
        <w:rPr>
          <w:rFonts w:ascii="Arial" w:eastAsia="Times New Roman" w:hAnsi="Arial" w:cs="Arial"/>
          <w:b/>
          <w:color w:val="1F497D"/>
          <w:sz w:val="24"/>
          <w:szCs w:val="24"/>
          <w:lang w:eastAsia="ro-RO"/>
          <w14:shadow w14:blurRad="101600" w14:dist="76200" w14:dir="5400000" w14:sx="0" w14:sy="0" w14:kx="0" w14:ky="0" w14:algn="none">
            <w14:srgbClr w14:val="4F81BD">
              <w14:alpha w14:val="26000"/>
              <w14:satMod w14:val="190000"/>
              <w14:tint w14:val="100000"/>
            </w14:srgbClr>
          </w14:shadow>
          <w14:textOutline w14:w="444" w14:cap="flat" w14:cmpd="sng" w14:algn="ctr">
            <w14:solidFill>
              <w14:srgbClr w14:val="4F81BD">
                <w14:alpha w14:val="45000"/>
                <w14:satMod w14:val="190000"/>
              </w14:srgbClr>
            </w14:solidFill>
            <w14:prstDash w14:val="solid"/>
            <w14:round/>
          </w14:textOutline>
        </w:rPr>
      </w:pPr>
      <w:r w:rsidRPr="004F1ECD">
        <w:rPr>
          <w:rFonts w:ascii="Arial" w:eastAsia="Times New Roman" w:hAnsi="Arial" w:cs="Arial"/>
          <w:b/>
          <w:color w:val="1F497D"/>
          <w:sz w:val="24"/>
          <w:szCs w:val="24"/>
          <w:lang w:eastAsia="ro-RO"/>
          <w14:shadow w14:blurRad="101600" w14:dist="76200" w14:dir="5400000" w14:sx="0" w14:sy="0" w14:kx="0" w14:ky="0" w14:algn="none">
            <w14:srgbClr w14:val="4F81BD">
              <w14:alpha w14:val="26000"/>
              <w14:satMod w14:val="190000"/>
              <w14:tint w14:val="100000"/>
            </w14:srgbClr>
          </w14:shadow>
          <w14:textOutline w14:w="444" w14:cap="flat" w14:cmpd="sng" w14:algn="ctr">
            <w14:solidFill>
              <w14:srgbClr w14:val="4F81BD">
                <w14:alpha w14:val="45000"/>
                <w14:satMod w14:val="190000"/>
              </w14:srgbClr>
            </w14:solidFill>
            <w14:prstDash w14:val="solid"/>
            <w14:round/>
          </w14:textOutline>
        </w:rPr>
        <w:t xml:space="preserve">I.1. Motivaţia alegerii şi scopul temei de studiu </w:t>
      </w:r>
    </w:p>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Analiza elementelor cauzale şi a factorilor favorizanţi pentru producerea de fenomene anomice cu ocurenţă în mediul penitenciar reprezintă o activitate cu rol utilitar în conturarea profilaxiei destinate limitării efectelor negative, precum şi oferirii unor puncte de sprijin concrete în elaborarea de măsuri pentru asigurarea unei siguranţe optime în deţinerea persoanelor private de libertate.</w:t>
      </w:r>
    </w:p>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În condiţiile unui context dominat de acţiunea unor factori precum frustrare sau excitabilitate nervoasă, precum şi a influenţei unor alţi factori ce ţin de adaptarea cotidiană la privarea de libertate, fenomenul agresiunilor manifestate între persoane private de libertate prezintă un interes deosebit din perspectiva potenţialului negativ pe care îl poate repercuta asupra siguranţei deţinerii.</w:t>
      </w:r>
    </w:p>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 xml:space="preserve"> Luând în considerare aspectele menţionate, prezentul studiu are în vedere continuarea demersurilor de evaluare a unor aspecte cauzale cu privire la conduitele heterodistructive ale persoanelor private de libertate, inclusiv prin expunerea evoluţiei temporale a acestui fenomen.</w:t>
      </w:r>
    </w:p>
    <w:p w:rsidR="004F1ECD" w:rsidRPr="004F1ECD" w:rsidRDefault="004F1ECD" w:rsidP="004F1ECD">
      <w:pPr>
        <w:spacing w:after="0" w:line="240" w:lineRule="auto"/>
        <w:ind w:right="-288"/>
        <w:jc w:val="both"/>
        <w:rPr>
          <w:rFonts w:ascii="Arial" w:eastAsia="Times New Roman" w:hAnsi="Arial" w:cs="Arial"/>
          <w:sz w:val="16"/>
          <w:szCs w:val="16"/>
          <w:lang w:eastAsia="ro-RO"/>
        </w:rPr>
      </w:pPr>
    </w:p>
    <w:p w:rsidR="004F1ECD" w:rsidRPr="004F1ECD" w:rsidRDefault="004F1ECD" w:rsidP="004F1ECD">
      <w:pPr>
        <w:spacing w:after="0" w:line="240" w:lineRule="auto"/>
        <w:ind w:right="-288"/>
        <w:jc w:val="both"/>
        <w:rPr>
          <w:rFonts w:ascii="Arial" w:eastAsia="Times New Roman" w:hAnsi="Arial" w:cs="Arial"/>
          <w:sz w:val="16"/>
          <w:szCs w:val="16"/>
          <w:lang w:eastAsia="ro-RO"/>
        </w:rPr>
      </w:pPr>
    </w:p>
    <w:p w:rsidR="004F1ECD" w:rsidRPr="004F1ECD" w:rsidRDefault="004F1ECD" w:rsidP="004F1ECD">
      <w:pPr>
        <w:spacing w:after="0" w:line="240" w:lineRule="auto"/>
        <w:ind w:right="-288"/>
        <w:jc w:val="both"/>
        <w:rPr>
          <w:rFonts w:ascii="Arial" w:eastAsia="Times New Roman" w:hAnsi="Arial" w:cs="Arial"/>
          <w:sz w:val="16"/>
          <w:szCs w:val="16"/>
          <w:lang w:eastAsia="ro-RO"/>
        </w:rPr>
      </w:pPr>
    </w:p>
    <w:p w:rsidR="004F1ECD" w:rsidRPr="004F1ECD" w:rsidRDefault="004F1ECD" w:rsidP="004F1ECD">
      <w:pPr>
        <w:spacing w:after="0" w:line="240" w:lineRule="auto"/>
        <w:ind w:right="-288"/>
        <w:jc w:val="both"/>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pPr>
      <w:r w:rsidRPr="004F1ECD">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t xml:space="preserve">I.2.Structură </w:t>
      </w:r>
    </w:p>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 xml:space="preserve">Ca şi în intervalele temporale precedente ce au fost supuse analizei, consultarea surselor de date care au stat la baza cercetării s-a realizat prin cercetarea unor grupuri de unităţi, în funcţie de </w:t>
      </w:r>
      <w:r w:rsidRPr="004F1ECD">
        <w:rPr>
          <w:rFonts w:ascii="Arial" w:eastAsia="Times New Roman" w:hAnsi="Arial" w:cs="Arial"/>
          <w:i/>
          <w:sz w:val="24"/>
          <w:szCs w:val="24"/>
          <w:lang w:eastAsia="ro-RO"/>
        </w:rPr>
        <w:t>indicatori</w:t>
      </w:r>
      <w:r w:rsidRPr="004F1ECD">
        <w:rPr>
          <w:rFonts w:ascii="Arial" w:eastAsia="Times New Roman" w:hAnsi="Arial" w:cs="Arial"/>
          <w:sz w:val="24"/>
          <w:szCs w:val="24"/>
          <w:lang w:eastAsia="ro-RO"/>
        </w:rPr>
        <w:t xml:space="preserve"> precum:</w:t>
      </w:r>
    </w:p>
    <w:p w:rsidR="004F1ECD" w:rsidRPr="004F1ECD" w:rsidRDefault="004F1ECD" w:rsidP="004F1ECD">
      <w:pPr>
        <w:spacing w:after="0" w:line="240" w:lineRule="auto"/>
        <w:ind w:right="-288" w:firstLine="1080"/>
        <w:jc w:val="both"/>
        <w:rPr>
          <w:rFonts w:ascii="Arial" w:eastAsia="Times New Roman" w:hAnsi="Arial" w:cs="Arial"/>
          <w:sz w:val="8"/>
          <w:szCs w:val="8"/>
          <w:lang w:eastAsia="ro-RO"/>
        </w:rPr>
      </w:pPr>
    </w:p>
    <w:p w:rsidR="004F1ECD" w:rsidRPr="004F1ECD" w:rsidRDefault="004F1ECD" w:rsidP="004F1ECD">
      <w:pPr>
        <w:numPr>
          <w:ilvl w:val="0"/>
          <w:numId w:val="1"/>
        </w:numPr>
        <w:spacing w:after="0" w:line="240" w:lineRule="auto"/>
        <w:ind w:right="-288"/>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frecvenţa comparativă a altercaţiilor cu agresor unic/multiplu şi cea a numărului de agresori;</w:t>
      </w:r>
    </w:p>
    <w:p w:rsidR="004F1ECD" w:rsidRPr="004F1ECD" w:rsidRDefault="004F1ECD" w:rsidP="004F1ECD">
      <w:pPr>
        <w:numPr>
          <w:ilvl w:val="0"/>
          <w:numId w:val="1"/>
        </w:numPr>
        <w:spacing w:after="0" w:line="240" w:lineRule="auto"/>
        <w:ind w:right="-288"/>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specificul persoanelor private de libertate agresoare în funcţie de tipul de infracţiune pentru care au fost condamnate/arestate preventiv (cu sau fără violenţă) ori de apartenenţa/suspiciunea de apartenenţă la grupări de criminalitate organizată;</w:t>
      </w:r>
    </w:p>
    <w:p w:rsidR="004F1ECD" w:rsidRPr="004F1ECD" w:rsidRDefault="004F1ECD" w:rsidP="004F1ECD">
      <w:pPr>
        <w:numPr>
          <w:ilvl w:val="0"/>
          <w:numId w:val="1"/>
        </w:numPr>
        <w:spacing w:after="0" w:line="240" w:lineRule="auto"/>
        <w:ind w:right="-288"/>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mijloacele utilizate de persoanele private de libertate pentru producerea agresiunilor (forţa fizică, obiecte înţepător-tăioase ori obiecte contondente);</w:t>
      </w:r>
    </w:p>
    <w:p w:rsidR="004F1ECD" w:rsidRPr="004F1ECD" w:rsidRDefault="004F1ECD" w:rsidP="004F1ECD">
      <w:pPr>
        <w:numPr>
          <w:ilvl w:val="0"/>
          <w:numId w:val="1"/>
        </w:numPr>
        <w:spacing w:after="0" w:line="240" w:lineRule="auto"/>
        <w:ind w:right="-288"/>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locaţiile predilecte de producere a altercaţiilor între persoane private de libertate;</w:t>
      </w:r>
    </w:p>
    <w:p w:rsidR="004F1ECD" w:rsidRPr="004F1ECD" w:rsidRDefault="004F1ECD" w:rsidP="004F1ECD">
      <w:pPr>
        <w:numPr>
          <w:ilvl w:val="0"/>
          <w:numId w:val="1"/>
        </w:numPr>
        <w:spacing w:after="0" w:line="240" w:lineRule="auto"/>
        <w:ind w:right="-288"/>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tipul şi oportunitatea măsurilor disciplinare dispuse pentru sancţionarea persoanelor private de libertate agresoare;</w:t>
      </w:r>
    </w:p>
    <w:p w:rsidR="004F1ECD" w:rsidRPr="004F1ECD" w:rsidRDefault="004F1ECD" w:rsidP="004F1ECD">
      <w:pPr>
        <w:numPr>
          <w:ilvl w:val="0"/>
          <w:numId w:val="1"/>
        </w:numPr>
        <w:spacing w:after="0" w:line="240" w:lineRule="auto"/>
        <w:ind w:right="-288"/>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alte elemente cu relevanţă pentru problematica analizată.</w:t>
      </w:r>
    </w:p>
    <w:p w:rsidR="004F1ECD" w:rsidRPr="004F1ECD" w:rsidRDefault="004F1ECD" w:rsidP="004F1ECD">
      <w:pPr>
        <w:spacing w:after="0" w:line="240" w:lineRule="auto"/>
        <w:ind w:right="-288" w:firstLine="1080"/>
        <w:jc w:val="both"/>
        <w:rPr>
          <w:rFonts w:ascii="Arial" w:eastAsia="Times New Roman" w:hAnsi="Arial" w:cs="Arial"/>
          <w:color w:val="FF0000"/>
          <w:sz w:val="24"/>
          <w:szCs w:val="24"/>
          <w:lang w:eastAsia="ro-RO"/>
        </w:rPr>
      </w:pPr>
    </w:p>
    <w:p w:rsidR="004F1ECD" w:rsidRPr="004F1ECD" w:rsidRDefault="004F1ECD" w:rsidP="004F1ECD">
      <w:pPr>
        <w:spacing w:after="0" w:line="240" w:lineRule="auto"/>
        <w:ind w:right="-288"/>
        <w:jc w:val="both"/>
        <w:rPr>
          <w:rFonts w:ascii="Arial" w:eastAsia="Times New Roman" w:hAnsi="Arial" w:cs="Arial"/>
          <w:sz w:val="24"/>
          <w:szCs w:val="24"/>
          <w:lang w:eastAsia="ro-RO"/>
        </w:rPr>
      </w:pPr>
    </w:p>
    <w:p w:rsidR="004F1ECD" w:rsidRPr="004F1ECD" w:rsidRDefault="004F1ECD" w:rsidP="004F1ECD">
      <w:pPr>
        <w:spacing w:after="0" w:line="240" w:lineRule="auto"/>
        <w:ind w:right="-288"/>
        <w:jc w:val="both"/>
        <w:rPr>
          <w:rFonts w:ascii="Arial" w:eastAsia="Times New Roman" w:hAnsi="Arial" w:cs="Arial"/>
          <w:sz w:val="24"/>
          <w:szCs w:val="24"/>
          <w:lang w:eastAsia="ro-RO"/>
        </w:rPr>
      </w:pPr>
    </w:p>
    <w:p w:rsidR="004F1ECD" w:rsidRPr="004F1ECD" w:rsidRDefault="004F1ECD" w:rsidP="004F1ECD">
      <w:pPr>
        <w:spacing w:after="0" w:line="240" w:lineRule="auto"/>
        <w:ind w:right="-288"/>
        <w:jc w:val="both"/>
        <w:rPr>
          <w:rFonts w:ascii="Arial" w:eastAsia="Times New Roman" w:hAnsi="Arial" w:cs="Arial"/>
          <w:sz w:val="24"/>
          <w:szCs w:val="24"/>
          <w:lang w:eastAsia="ro-RO"/>
        </w:rPr>
      </w:pPr>
    </w:p>
    <w:p w:rsidR="004F1ECD" w:rsidRPr="004F1ECD" w:rsidRDefault="004F1ECD" w:rsidP="004F1ECD">
      <w:pPr>
        <w:spacing w:after="0" w:line="240" w:lineRule="auto"/>
        <w:ind w:right="-288"/>
        <w:jc w:val="both"/>
        <w:rPr>
          <w:rFonts w:ascii="Arial" w:eastAsia="Times New Roman" w:hAnsi="Arial" w:cs="Arial"/>
          <w:sz w:val="24"/>
          <w:szCs w:val="24"/>
          <w:lang w:eastAsia="ro-RO"/>
        </w:rPr>
      </w:pPr>
    </w:p>
    <w:p w:rsidR="004F1ECD" w:rsidRPr="004F1ECD" w:rsidRDefault="004F1ECD" w:rsidP="004F1ECD">
      <w:pPr>
        <w:spacing w:after="0" w:line="240" w:lineRule="auto"/>
        <w:ind w:right="-288"/>
        <w:jc w:val="both"/>
        <w:rPr>
          <w:rFonts w:ascii="Arial" w:eastAsia="Times New Roman" w:hAnsi="Arial" w:cs="Arial"/>
          <w:sz w:val="24"/>
          <w:szCs w:val="24"/>
          <w:lang w:eastAsia="ro-RO"/>
        </w:rPr>
      </w:pPr>
    </w:p>
    <w:p w:rsidR="004F1ECD" w:rsidRPr="004F1ECD" w:rsidRDefault="004F1ECD" w:rsidP="004F1ECD">
      <w:pPr>
        <w:spacing w:after="0" w:line="240" w:lineRule="auto"/>
        <w:ind w:right="-288"/>
        <w:jc w:val="both"/>
        <w:rPr>
          <w:rFonts w:ascii="Arial" w:eastAsia="Times New Roman" w:hAnsi="Arial" w:cs="Arial"/>
          <w:sz w:val="24"/>
          <w:szCs w:val="24"/>
          <w:lang w:eastAsia="ro-RO"/>
        </w:rPr>
      </w:pPr>
    </w:p>
    <w:p w:rsidR="004F1ECD" w:rsidRPr="004F1ECD" w:rsidRDefault="004F1ECD" w:rsidP="004F1ECD">
      <w:pPr>
        <w:spacing w:after="0" w:line="240" w:lineRule="auto"/>
        <w:ind w:right="-288"/>
        <w:jc w:val="center"/>
        <w:rPr>
          <w:rFonts w:ascii="Arial" w:eastAsia="Times New Roman" w:hAnsi="Arial" w:cs="Arial"/>
          <w:b/>
          <w:sz w:val="28"/>
          <w:szCs w:val="28"/>
          <w:lang w:eastAsia="ro-RO"/>
          <w14:textOutline w14:w="5270" w14:cap="flat" w14:cmpd="sng" w14:algn="ctr">
            <w14:solidFill>
              <w14:srgbClr w14:val="7D7D7D">
                <w14:tint w14:val="100000"/>
                <w14:shade w14:val="100000"/>
                <w14:satMod w14:val="110000"/>
              </w14:srgbClr>
            </w14:solidFill>
            <w14:prstDash w14:val="solid"/>
            <w14:round/>
          </w14:textOutline>
        </w:rPr>
      </w:pPr>
      <w:r w:rsidRPr="004F1ECD">
        <w:rPr>
          <w:rFonts w:ascii="Arial" w:eastAsia="Times New Roman" w:hAnsi="Arial" w:cs="Arial"/>
          <w:b/>
          <w:sz w:val="28"/>
          <w:szCs w:val="28"/>
          <w:lang w:eastAsia="ro-RO"/>
          <w14:textOutline w14:w="5270" w14:cap="flat" w14:cmpd="sng" w14:algn="ctr">
            <w14:solidFill>
              <w14:srgbClr w14:val="7D7D7D">
                <w14:tint w14:val="100000"/>
                <w14:shade w14:val="100000"/>
                <w14:satMod w14:val="110000"/>
              </w14:srgbClr>
            </w14:solidFill>
            <w14:prstDash w14:val="solid"/>
            <w14:round/>
          </w14:textOutline>
        </w:rPr>
        <w:t>Capitolul II</w:t>
      </w:r>
    </w:p>
    <w:p w:rsidR="004F1ECD" w:rsidRPr="004F1ECD" w:rsidRDefault="004F1ECD" w:rsidP="004F1ECD">
      <w:pPr>
        <w:spacing w:after="0" w:line="240" w:lineRule="auto"/>
        <w:ind w:right="-288"/>
        <w:jc w:val="center"/>
        <w:rPr>
          <w:rFonts w:ascii="Arial" w:eastAsia="Times New Roman" w:hAnsi="Arial" w:cs="Arial"/>
          <w:b/>
          <w:color w:val="1F497D"/>
          <w:sz w:val="28"/>
          <w:szCs w:val="28"/>
          <w:lang w:eastAsia="ro-RO"/>
          <w14:textOutline w14:w="5270" w14:cap="flat" w14:cmpd="sng" w14:algn="ctr">
            <w14:solidFill>
              <w14:srgbClr w14:val="4F81BD">
                <w14:shade w14:val="88000"/>
                <w14:satMod w14:val="110000"/>
              </w14:srgbClr>
            </w14:solidFill>
            <w14:prstDash w14:val="solid"/>
            <w14:round/>
          </w14:textOutline>
        </w:rPr>
      </w:pPr>
      <w:r w:rsidRPr="004F1ECD">
        <w:rPr>
          <w:rFonts w:ascii="Arial" w:eastAsia="Times New Roman" w:hAnsi="Arial" w:cs="Arial"/>
          <w:b/>
          <w:color w:val="1F497D"/>
          <w:sz w:val="28"/>
          <w:szCs w:val="28"/>
          <w:lang w:eastAsia="ro-RO"/>
          <w14:textOutline w14:w="5270" w14:cap="flat" w14:cmpd="sng" w14:algn="ctr">
            <w14:solidFill>
              <w14:srgbClr w14:val="4F81BD">
                <w14:shade w14:val="88000"/>
                <w14:satMod w14:val="110000"/>
              </w14:srgbClr>
            </w14:solidFill>
            <w14:prstDash w14:val="solid"/>
            <w14:round/>
          </w14:textOutline>
        </w:rPr>
        <w:t>Aplicaţia practică</w:t>
      </w:r>
    </w:p>
    <w:p w:rsidR="004F1ECD" w:rsidRPr="004F1ECD" w:rsidRDefault="004F1ECD" w:rsidP="004F1ECD">
      <w:pPr>
        <w:spacing w:after="0" w:line="240" w:lineRule="auto"/>
        <w:ind w:right="-288"/>
        <w:jc w:val="both"/>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pPr>
    </w:p>
    <w:p w:rsidR="004F1ECD" w:rsidRPr="004F1ECD" w:rsidRDefault="004F1ECD" w:rsidP="004F1ECD">
      <w:pPr>
        <w:spacing w:after="0" w:line="240" w:lineRule="auto"/>
        <w:ind w:right="-288"/>
        <w:jc w:val="both"/>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pPr>
    </w:p>
    <w:p w:rsidR="004F1ECD" w:rsidRPr="004F1ECD" w:rsidRDefault="004F1ECD" w:rsidP="004F1ECD">
      <w:pPr>
        <w:spacing w:after="0" w:line="240" w:lineRule="auto"/>
        <w:ind w:right="-288"/>
        <w:jc w:val="both"/>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pPr>
    </w:p>
    <w:p w:rsidR="004F1ECD" w:rsidRPr="004F1ECD" w:rsidRDefault="004F1ECD" w:rsidP="004F1ECD">
      <w:pPr>
        <w:spacing w:after="0" w:line="240" w:lineRule="auto"/>
        <w:ind w:right="-288"/>
        <w:jc w:val="both"/>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pPr>
      <w:r w:rsidRPr="004F1ECD">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t>II.1. Cadrul cercetării</w:t>
      </w:r>
    </w:p>
    <w:p w:rsidR="004F1ECD" w:rsidRPr="004F1ECD" w:rsidRDefault="004F1ECD" w:rsidP="004F1ECD">
      <w:pPr>
        <w:spacing w:after="0" w:line="240" w:lineRule="auto"/>
        <w:ind w:left="2127" w:right="-288" w:hanging="2127"/>
        <w:jc w:val="both"/>
        <w:rPr>
          <w:rFonts w:ascii="Arial" w:eastAsia="Times New Roman" w:hAnsi="Arial" w:cs="Arial"/>
          <w:sz w:val="24"/>
          <w:szCs w:val="24"/>
          <w:lang w:eastAsia="ro-RO"/>
        </w:rPr>
      </w:pPr>
      <w:r w:rsidRPr="004F1ECD">
        <w:rPr>
          <w:rFonts w:ascii="Arial" w:eastAsia="Times New Roman" w:hAnsi="Arial" w:cs="Arial"/>
          <w:i/>
          <w:sz w:val="24"/>
          <w:szCs w:val="24"/>
          <w:lang w:eastAsia="ro-RO"/>
        </w:rPr>
        <w:t>Populaţia vizată</w:t>
      </w:r>
      <w:r w:rsidRPr="004F1ECD">
        <w:rPr>
          <w:rFonts w:ascii="Arial" w:eastAsia="Times New Roman" w:hAnsi="Arial" w:cs="Arial"/>
          <w:sz w:val="24"/>
          <w:szCs w:val="24"/>
          <w:lang w:eastAsia="ro-RO"/>
        </w:rPr>
        <w:t xml:space="preserve"> </w:t>
      </w:r>
      <w:r w:rsidRPr="004F1ECD">
        <w:rPr>
          <w:rFonts w:ascii="Arial" w:eastAsia="Times New Roman" w:hAnsi="Arial" w:cs="Arial"/>
          <w:sz w:val="24"/>
          <w:szCs w:val="24"/>
          <w:lang w:eastAsia="ro-RO"/>
        </w:rPr>
        <w:sym w:font="Symbol" w:char="F0AE"/>
      </w:r>
      <w:r w:rsidRPr="004F1ECD">
        <w:rPr>
          <w:rFonts w:ascii="Arial" w:eastAsia="Times New Roman" w:hAnsi="Arial" w:cs="Arial"/>
          <w:sz w:val="24"/>
          <w:szCs w:val="24"/>
          <w:lang w:eastAsia="ro-RO"/>
        </w:rPr>
        <w:t xml:space="preserve"> Studiul a vizat un eşantion reprezentativ iniţial de </w:t>
      </w:r>
      <w:r w:rsidRPr="004F1ECD">
        <w:rPr>
          <w:rFonts w:ascii="Arial" w:eastAsia="Times New Roman" w:hAnsi="Arial" w:cs="Arial"/>
          <w:i/>
          <w:sz w:val="24"/>
          <w:szCs w:val="24"/>
          <w:lang w:eastAsia="ro-RO"/>
        </w:rPr>
        <w:t>36 de unităţi</w:t>
      </w:r>
      <w:r w:rsidRPr="004F1ECD">
        <w:rPr>
          <w:rFonts w:ascii="Arial" w:eastAsia="Times New Roman" w:hAnsi="Arial" w:cs="Arial"/>
          <w:sz w:val="24"/>
          <w:szCs w:val="24"/>
          <w:lang w:eastAsia="ro-RO"/>
        </w:rPr>
        <w:t>, mărimea acestuia fluctuând pe parcursul cercetării în funcţie de indicatorii avuţi în atenţie, precum şi de gradul de completitudine a unor date (care nu au putut fi obţinute în totalitate datorită fluctuaţiei sporite a persoanelor private de libertate, precum şi a transferurilor multiple între unităţi).</w:t>
      </w:r>
    </w:p>
    <w:p w:rsidR="004F1ECD" w:rsidRPr="004F1ECD" w:rsidRDefault="004F1ECD" w:rsidP="004F1ECD">
      <w:pPr>
        <w:spacing w:after="0" w:line="240" w:lineRule="auto"/>
        <w:ind w:left="2127" w:right="-288" w:hanging="2127"/>
        <w:jc w:val="both"/>
        <w:rPr>
          <w:rFonts w:ascii="Arial" w:eastAsia="Times New Roman" w:hAnsi="Arial" w:cs="Arial"/>
          <w:sz w:val="24"/>
          <w:szCs w:val="24"/>
          <w:lang w:eastAsia="ro-RO"/>
        </w:rPr>
      </w:pPr>
      <w:r w:rsidRPr="004F1ECD">
        <w:rPr>
          <w:rFonts w:ascii="Arial" w:eastAsia="Times New Roman" w:hAnsi="Arial" w:cs="Arial"/>
          <w:i/>
          <w:sz w:val="24"/>
          <w:szCs w:val="24"/>
          <w:lang w:eastAsia="ro-RO"/>
        </w:rPr>
        <w:t>Perioada vizată</w:t>
      </w:r>
      <w:r w:rsidRPr="004F1ECD">
        <w:rPr>
          <w:rFonts w:ascii="Arial" w:eastAsia="Times New Roman" w:hAnsi="Arial" w:cs="Arial"/>
          <w:sz w:val="24"/>
          <w:szCs w:val="24"/>
          <w:lang w:eastAsia="ro-RO"/>
        </w:rPr>
        <w:t xml:space="preserve"> </w:t>
      </w:r>
      <w:r w:rsidRPr="004F1ECD">
        <w:rPr>
          <w:rFonts w:ascii="Arial" w:eastAsia="Times New Roman" w:hAnsi="Arial" w:cs="Arial"/>
          <w:sz w:val="24"/>
          <w:szCs w:val="24"/>
          <w:lang w:eastAsia="ro-RO"/>
        </w:rPr>
        <w:sym w:font="Symbol" w:char="F0AE"/>
      </w:r>
      <w:r w:rsidRPr="004F1ECD">
        <w:rPr>
          <w:rFonts w:ascii="Arial" w:eastAsia="Times New Roman" w:hAnsi="Arial" w:cs="Arial"/>
          <w:sz w:val="24"/>
          <w:szCs w:val="24"/>
          <w:lang w:eastAsia="ro-RO"/>
        </w:rPr>
        <w:t xml:space="preserve"> Pentru ilustrarea modului de evoluţie în timp a fenomenului altercaţiilor între persoane private de libertate, analiza a fost realizată </w:t>
      </w:r>
      <w:r w:rsidRPr="004F1ECD">
        <w:rPr>
          <w:rFonts w:ascii="Arial" w:eastAsia="Times New Roman" w:hAnsi="Arial" w:cs="Arial"/>
          <w:i/>
          <w:sz w:val="24"/>
          <w:szCs w:val="24"/>
          <w:lang w:eastAsia="ro-RO"/>
        </w:rPr>
        <w:t>comparativ</w:t>
      </w:r>
      <w:r w:rsidRPr="004F1ECD">
        <w:rPr>
          <w:rFonts w:ascii="Arial" w:eastAsia="Times New Roman" w:hAnsi="Arial" w:cs="Arial"/>
          <w:sz w:val="24"/>
          <w:szCs w:val="24"/>
          <w:lang w:eastAsia="ro-RO"/>
        </w:rPr>
        <w:t xml:space="preserve"> între </w:t>
      </w:r>
      <w:r w:rsidRPr="004F1ECD">
        <w:rPr>
          <w:rFonts w:ascii="Arial" w:eastAsia="Times New Roman" w:hAnsi="Arial" w:cs="Arial"/>
          <w:i/>
          <w:sz w:val="24"/>
          <w:szCs w:val="24"/>
          <w:lang w:eastAsia="ro-RO"/>
        </w:rPr>
        <w:t>perioadele 01.01-28.02.2010 şi 01.01-28.02.2011</w:t>
      </w:r>
      <w:r w:rsidRPr="004F1ECD">
        <w:rPr>
          <w:rFonts w:ascii="Arial" w:eastAsia="Times New Roman" w:hAnsi="Arial" w:cs="Arial"/>
          <w:sz w:val="24"/>
          <w:szCs w:val="24"/>
          <w:lang w:eastAsia="ro-RO"/>
        </w:rPr>
        <w:t>.</w:t>
      </w:r>
    </w:p>
    <w:p w:rsidR="004F1ECD" w:rsidRPr="004F1ECD" w:rsidRDefault="004F1ECD" w:rsidP="004F1ECD">
      <w:pPr>
        <w:autoSpaceDE w:val="0"/>
        <w:autoSpaceDN w:val="0"/>
        <w:adjustRightInd w:val="0"/>
        <w:spacing w:after="0" w:line="240" w:lineRule="auto"/>
        <w:ind w:right="-288"/>
        <w:jc w:val="both"/>
        <w:rPr>
          <w:rFonts w:ascii="Arial" w:eastAsia="Times New Roman" w:hAnsi="Arial" w:cs="Arial"/>
          <w:sz w:val="16"/>
          <w:szCs w:val="16"/>
          <w:lang w:eastAsia="ro-RO"/>
        </w:rPr>
      </w:pPr>
    </w:p>
    <w:p w:rsidR="004F1ECD" w:rsidRPr="004F1ECD" w:rsidRDefault="004F1ECD" w:rsidP="004F1ECD">
      <w:pPr>
        <w:autoSpaceDE w:val="0"/>
        <w:autoSpaceDN w:val="0"/>
        <w:adjustRightInd w:val="0"/>
        <w:spacing w:after="0" w:line="240" w:lineRule="auto"/>
        <w:ind w:right="-288"/>
        <w:jc w:val="both"/>
        <w:rPr>
          <w:rFonts w:ascii="Arial" w:eastAsia="Times New Roman" w:hAnsi="Arial" w:cs="Arial"/>
          <w:sz w:val="16"/>
          <w:szCs w:val="16"/>
          <w:lang w:eastAsia="ro-RO"/>
        </w:rPr>
      </w:pPr>
    </w:p>
    <w:p w:rsidR="004F1ECD" w:rsidRPr="004F1ECD" w:rsidRDefault="004F1ECD" w:rsidP="004F1ECD">
      <w:pPr>
        <w:autoSpaceDE w:val="0"/>
        <w:autoSpaceDN w:val="0"/>
        <w:adjustRightInd w:val="0"/>
        <w:spacing w:after="0" w:line="240" w:lineRule="auto"/>
        <w:ind w:right="-288"/>
        <w:jc w:val="both"/>
        <w:rPr>
          <w:rFonts w:ascii="Arial" w:eastAsia="Times New Roman" w:hAnsi="Arial" w:cs="Arial"/>
          <w:sz w:val="16"/>
          <w:szCs w:val="16"/>
          <w:lang w:eastAsia="ro-RO"/>
        </w:rPr>
      </w:pPr>
    </w:p>
    <w:p w:rsidR="004F1ECD" w:rsidRPr="004F1ECD" w:rsidRDefault="004F1ECD" w:rsidP="004F1ECD">
      <w:pPr>
        <w:autoSpaceDE w:val="0"/>
        <w:autoSpaceDN w:val="0"/>
        <w:adjustRightInd w:val="0"/>
        <w:spacing w:after="0" w:line="240" w:lineRule="auto"/>
        <w:ind w:right="-288"/>
        <w:jc w:val="both"/>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pPr>
      <w:r w:rsidRPr="004F1ECD">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t>II.2. Obiectivele cercetării</w:t>
      </w:r>
    </w:p>
    <w:p w:rsidR="004F1ECD" w:rsidRPr="004F1ECD" w:rsidRDefault="004F1ECD" w:rsidP="004F1ECD">
      <w:pPr>
        <w:spacing w:after="0" w:line="240" w:lineRule="auto"/>
        <w:ind w:right="-288"/>
        <w:jc w:val="both"/>
        <w:rPr>
          <w:rFonts w:ascii="Arial" w:eastAsia="Times New Roman" w:hAnsi="Arial" w:cs="Arial"/>
          <w:i/>
          <w:sz w:val="24"/>
          <w:szCs w:val="24"/>
          <w:lang w:eastAsia="ro-RO"/>
        </w:rPr>
      </w:pPr>
      <w:r w:rsidRPr="004F1ECD">
        <w:rPr>
          <w:rFonts w:ascii="Arial" w:eastAsia="Times New Roman" w:hAnsi="Arial" w:cs="Arial"/>
          <w:i/>
          <w:sz w:val="24"/>
          <w:szCs w:val="24"/>
          <w:lang w:eastAsia="ro-RO"/>
        </w:rPr>
        <w:t xml:space="preserve">Obiectiv principal </w:t>
      </w:r>
    </w:p>
    <w:p w:rsidR="004F1ECD" w:rsidRPr="004F1ECD" w:rsidRDefault="004F1ECD" w:rsidP="004F1ECD">
      <w:pPr>
        <w:spacing w:after="0" w:line="240" w:lineRule="auto"/>
        <w:ind w:left="2127" w:right="-288" w:hanging="284"/>
        <w:jc w:val="both"/>
        <w:rPr>
          <w:rFonts w:ascii="Arial" w:eastAsia="Times New Roman" w:hAnsi="Arial" w:cs="Arial"/>
          <w:i/>
          <w:sz w:val="24"/>
          <w:szCs w:val="24"/>
          <w:lang w:eastAsia="ro-RO"/>
        </w:rPr>
      </w:pPr>
      <w:r w:rsidRPr="004F1ECD">
        <w:rPr>
          <w:rFonts w:ascii="Arial" w:eastAsia="Times New Roman" w:hAnsi="Arial" w:cs="Arial"/>
          <w:i/>
          <w:sz w:val="24"/>
          <w:szCs w:val="24"/>
          <w:lang w:eastAsia="ro-RO"/>
        </w:rPr>
        <w:sym w:font="Symbol" w:char="F0AE"/>
      </w:r>
      <w:r w:rsidRPr="004F1ECD">
        <w:rPr>
          <w:rFonts w:ascii="Arial" w:eastAsia="Times New Roman" w:hAnsi="Arial" w:cs="Arial"/>
          <w:i/>
          <w:sz w:val="24"/>
          <w:szCs w:val="24"/>
          <w:lang w:eastAsia="ro-RO"/>
        </w:rPr>
        <w:t xml:space="preserve"> </w:t>
      </w:r>
      <w:r w:rsidRPr="004F1ECD">
        <w:rPr>
          <w:rFonts w:ascii="Arial" w:eastAsia="Times New Roman" w:hAnsi="Arial" w:cs="Arial"/>
          <w:sz w:val="24"/>
          <w:szCs w:val="24"/>
          <w:lang w:eastAsia="ro-RO"/>
        </w:rPr>
        <w:t xml:space="preserve">Interpretarea cantitativă şi calitativă aplicată ansamblului de elemente cuprinse în structura cercetării a fost realizată în sensul conturării unor indicii şi factori corelativi privind cauzalitatea producerii de agresiuni între persoane private de libertate, precum şi contextul vulnerabil care este de natură a întreţine propensiunea acestui fenomen. </w:t>
      </w:r>
    </w:p>
    <w:p w:rsidR="004F1ECD" w:rsidRPr="004F1ECD" w:rsidRDefault="004F1ECD" w:rsidP="004F1ECD">
      <w:pPr>
        <w:autoSpaceDE w:val="0"/>
        <w:autoSpaceDN w:val="0"/>
        <w:adjustRightInd w:val="0"/>
        <w:spacing w:after="0" w:line="240" w:lineRule="auto"/>
        <w:ind w:right="-288"/>
        <w:jc w:val="both"/>
        <w:rPr>
          <w:rFonts w:ascii="Arial" w:eastAsia="Times New Roman" w:hAnsi="Arial" w:cs="Arial"/>
          <w:sz w:val="24"/>
          <w:szCs w:val="24"/>
          <w:lang w:eastAsia="ro-RO"/>
        </w:rPr>
      </w:pPr>
      <w:r w:rsidRPr="004F1ECD">
        <w:rPr>
          <w:rFonts w:ascii="Arial" w:eastAsia="Times New Roman" w:hAnsi="Arial" w:cs="Arial"/>
          <w:i/>
          <w:sz w:val="24"/>
          <w:szCs w:val="24"/>
          <w:lang w:eastAsia="ro-RO"/>
        </w:rPr>
        <w:t>Obiective operaţionale</w:t>
      </w:r>
      <w:r w:rsidRPr="004F1ECD">
        <w:rPr>
          <w:rFonts w:ascii="Arial" w:eastAsia="Times New Roman" w:hAnsi="Arial" w:cs="Arial"/>
          <w:sz w:val="24"/>
          <w:szCs w:val="24"/>
          <w:lang w:eastAsia="ro-RO"/>
        </w:rPr>
        <w:t xml:space="preserve"> </w:t>
      </w:r>
    </w:p>
    <w:p w:rsidR="004F1ECD" w:rsidRPr="004F1ECD" w:rsidRDefault="004F1ECD" w:rsidP="004F1ECD">
      <w:pPr>
        <w:autoSpaceDE w:val="0"/>
        <w:autoSpaceDN w:val="0"/>
        <w:adjustRightInd w:val="0"/>
        <w:spacing w:after="0" w:line="240" w:lineRule="auto"/>
        <w:ind w:left="2127" w:right="-288" w:hanging="284"/>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sym w:font="Symbol" w:char="F0AE"/>
      </w:r>
      <w:r w:rsidRPr="004F1ECD">
        <w:rPr>
          <w:rFonts w:ascii="Arial" w:eastAsia="Times New Roman" w:hAnsi="Arial" w:cs="Arial"/>
          <w:sz w:val="24"/>
          <w:szCs w:val="24"/>
          <w:lang w:eastAsia="ro-RO"/>
        </w:rPr>
        <w:t xml:space="preserve"> Verificarea modului în care a evoluat numărul altercaţiilor cu agresor simplu/multiplu şi numărul de agresori, în cele două perioade de referinţă;</w:t>
      </w:r>
    </w:p>
    <w:p w:rsidR="004F1ECD" w:rsidRPr="004F1ECD" w:rsidRDefault="004F1ECD" w:rsidP="004F1ECD">
      <w:pPr>
        <w:numPr>
          <w:ilvl w:val="0"/>
          <w:numId w:val="4"/>
        </w:numPr>
        <w:tabs>
          <w:tab w:val="left" w:pos="180"/>
          <w:tab w:val="left" w:pos="360"/>
          <w:tab w:val="left" w:pos="540"/>
          <w:tab w:val="left" w:pos="1985"/>
        </w:tabs>
        <w:autoSpaceDE w:val="0"/>
        <w:autoSpaceDN w:val="0"/>
        <w:adjustRightInd w:val="0"/>
        <w:spacing w:after="0" w:line="240" w:lineRule="auto"/>
        <w:ind w:left="2127" w:right="-288" w:hanging="284"/>
        <w:contextualSpacing/>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Evaluarea gradului în care natura condamnării influenţează predispoziţia spre comiterea de agresiuni asupra altor persoane private de libertate;</w:t>
      </w:r>
    </w:p>
    <w:p w:rsidR="004F1ECD" w:rsidRPr="004F1ECD" w:rsidRDefault="004F1ECD" w:rsidP="004F1ECD">
      <w:pPr>
        <w:numPr>
          <w:ilvl w:val="0"/>
          <w:numId w:val="4"/>
        </w:numPr>
        <w:tabs>
          <w:tab w:val="left" w:pos="360"/>
          <w:tab w:val="left" w:pos="540"/>
          <w:tab w:val="left" w:pos="1985"/>
        </w:tabs>
        <w:autoSpaceDE w:val="0"/>
        <w:autoSpaceDN w:val="0"/>
        <w:adjustRightInd w:val="0"/>
        <w:spacing w:after="0" w:line="240" w:lineRule="auto"/>
        <w:ind w:left="2127" w:right="-288" w:hanging="284"/>
        <w:contextualSpacing/>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Aprecierea specificului şi proporţiei mijloacelor utilizate de persoanele private de libertate pentru producerea agresiunilor;</w:t>
      </w:r>
    </w:p>
    <w:p w:rsidR="004F1ECD" w:rsidRPr="004F1ECD" w:rsidRDefault="004F1ECD" w:rsidP="004F1ECD">
      <w:pPr>
        <w:numPr>
          <w:ilvl w:val="0"/>
          <w:numId w:val="4"/>
        </w:numPr>
        <w:tabs>
          <w:tab w:val="left" w:pos="360"/>
          <w:tab w:val="left" w:pos="540"/>
          <w:tab w:val="left" w:pos="1985"/>
        </w:tabs>
        <w:autoSpaceDE w:val="0"/>
        <w:autoSpaceDN w:val="0"/>
        <w:adjustRightInd w:val="0"/>
        <w:spacing w:after="0" w:line="240" w:lineRule="auto"/>
        <w:ind w:left="2127" w:right="-288" w:hanging="284"/>
        <w:contextualSpacing/>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Evaluarea specificului şi proporţiei locaţiilor în care s-au produs agresiuni între persoane private de libertate;</w:t>
      </w:r>
    </w:p>
    <w:p w:rsidR="004F1ECD" w:rsidRPr="004F1ECD" w:rsidRDefault="004F1ECD" w:rsidP="004F1ECD">
      <w:pPr>
        <w:numPr>
          <w:ilvl w:val="0"/>
          <w:numId w:val="4"/>
        </w:numPr>
        <w:tabs>
          <w:tab w:val="left" w:pos="360"/>
          <w:tab w:val="left" w:pos="540"/>
          <w:tab w:val="left" w:pos="1985"/>
        </w:tabs>
        <w:autoSpaceDE w:val="0"/>
        <w:autoSpaceDN w:val="0"/>
        <w:adjustRightInd w:val="0"/>
        <w:spacing w:after="0" w:line="240" w:lineRule="auto"/>
        <w:ind w:left="2127" w:right="-288" w:hanging="284"/>
        <w:contextualSpacing/>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 xml:space="preserve">Analiza calitativă a tipurilor de sancţiuni dispuse pentru sancţionarea persoanelor private de libertate agresoare, în sensul estimării gradului de oportunitate pe care îl prezintă în contextul menţinerii disciplinei şi siguranţei la nivelul spaţiului de deţinere.  </w:t>
      </w:r>
    </w:p>
    <w:p w:rsidR="004F1ECD" w:rsidRPr="004F1ECD" w:rsidRDefault="004F1ECD" w:rsidP="004F1ECD">
      <w:pPr>
        <w:tabs>
          <w:tab w:val="left" w:pos="360"/>
          <w:tab w:val="left" w:pos="540"/>
          <w:tab w:val="left" w:pos="720"/>
        </w:tabs>
        <w:autoSpaceDE w:val="0"/>
        <w:autoSpaceDN w:val="0"/>
        <w:adjustRightInd w:val="0"/>
        <w:spacing w:after="0" w:line="240" w:lineRule="auto"/>
        <w:ind w:right="-288" w:firstLine="720"/>
        <w:jc w:val="both"/>
        <w:rPr>
          <w:rFonts w:ascii="Arial" w:eastAsia="Times New Roman" w:hAnsi="Arial" w:cs="Arial"/>
          <w:sz w:val="16"/>
          <w:szCs w:val="16"/>
          <w:lang w:eastAsia="ro-RO"/>
        </w:rPr>
      </w:pPr>
    </w:p>
    <w:p w:rsidR="004F1ECD" w:rsidRPr="004F1ECD" w:rsidRDefault="004F1ECD" w:rsidP="004F1ECD">
      <w:pPr>
        <w:tabs>
          <w:tab w:val="left" w:pos="360"/>
          <w:tab w:val="left" w:pos="540"/>
          <w:tab w:val="left" w:pos="720"/>
        </w:tabs>
        <w:autoSpaceDE w:val="0"/>
        <w:autoSpaceDN w:val="0"/>
        <w:adjustRightInd w:val="0"/>
        <w:spacing w:after="0" w:line="240" w:lineRule="auto"/>
        <w:ind w:right="-288" w:firstLine="720"/>
        <w:jc w:val="both"/>
        <w:rPr>
          <w:rFonts w:ascii="Arial" w:eastAsia="Times New Roman" w:hAnsi="Arial" w:cs="Arial"/>
          <w:sz w:val="16"/>
          <w:szCs w:val="16"/>
          <w:lang w:eastAsia="ro-RO"/>
        </w:rPr>
      </w:pPr>
    </w:p>
    <w:p w:rsidR="004F1ECD" w:rsidRPr="004F1ECD" w:rsidRDefault="004F1ECD" w:rsidP="004F1ECD">
      <w:pPr>
        <w:tabs>
          <w:tab w:val="left" w:pos="360"/>
          <w:tab w:val="left" w:pos="540"/>
          <w:tab w:val="left" w:pos="720"/>
        </w:tabs>
        <w:autoSpaceDE w:val="0"/>
        <w:autoSpaceDN w:val="0"/>
        <w:adjustRightInd w:val="0"/>
        <w:spacing w:after="0" w:line="240" w:lineRule="auto"/>
        <w:ind w:right="-288" w:firstLine="720"/>
        <w:jc w:val="both"/>
        <w:rPr>
          <w:rFonts w:ascii="Arial" w:eastAsia="Times New Roman" w:hAnsi="Arial" w:cs="Arial"/>
          <w:sz w:val="16"/>
          <w:szCs w:val="16"/>
          <w:lang w:eastAsia="ro-RO"/>
        </w:rPr>
      </w:pPr>
    </w:p>
    <w:p w:rsidR="004F1ECD" w:rsidRPr="004F1ECD" w:rsidRDefault="004F1ECD" w:rsidP="004F1ECD">
      <w:pPr>
        <w:spacing w:after="0" w:line="240" w:lineRule="auto"/>
        <w:ind w:right="-288"/>
        <w:jc w:val="both"/>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pPr>
      <w:r w:rsidRPr="004F1ECD">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t>II.3. Concepte. Definire şi operaţionalizare</w:t>
      </w:r>
    </w:p>
    <w:p w:rsidR="004F1ECD" w:rsidRPr="004F1ECD" w:rsidRDefault="004F1ECD" w:rsidP="004F1ECD">
      <w:pPr>
        <w:spacing w:after="0" w:line="240" w:lineRule="auto"/>
        <w:ind w:left="1985" w:right="-288" w:hanging="1985"/>
        <w:jc w:val="both"/>
        <w:rPr>
          <w:rFonts w:ascii="Arial" w:eastAsia="Times New Roman" w:hAnsi="Arial" w:cs="Arial"/>
          <w:sz w:val="24"/>
          <w:szCs w:val="24"/>
          <w:lang w:eastAsia="ro-RO"/>
        </w:rPr>
      </w:pPr>
      <w:r w:rsidRPr="004F1ECD">
        <w:rPr>
          <w:rFonts w:ascii="Arial" w:eastAsia="Times New Roman" w:hAnsi="Arial" w:cs="Arial"/>
          <w:i/>
          <w:sz w:val="24"/>
          <w:szCs w:val="24"/>
          <w:lang w:eastAsia="ro-RO"/>
        </w:rPr>
        <w:t>Agresiune</w:t>
      </w:r>
      <w:r w:rsidRPr="004F1ECD">
        <w:rPr>
          <w:rFonts w:ascii="Arial" w:eastAsia="Times New Roman" w:hAnsi="Arial" w:cs="Arial"/>
          <w:sz w:val="24"/>
          <w:szCs w:val="24"/>
          <w:lang w:eastAsia="ro-RO"/>
        </w:rPr>
        <w:t xml:space="preserve">      </w:t>
      </w:r>
      <w:r w:rsidRPr="004F1ECD">
        <w:rPr>
          <w:rFonts w:ascii="Arial" w:eastAsia="Times New Roman" w:hAnsi="Arial" w:cs="Arial"/>
          <w:sz w:val="24"/>
          <w:szCs w:val="24"/>
          <w:lang w:eastAsia="ro-RO"/>
        </w:rPr>
        <w:sym w:font="Symbol" w:char="F0AE"/>
      </w:r>
      <w:r w:rsidRPr="004F1ECD">
        <w:rPr>
          <w:rFonts w:ascii="Arial" w:eastAsia="Times New Roman" w:hAnsi="Arial" w:cs="Arial"/>
          <w:sz w:val="24"/>
          <w:szCs w:val="24"/>
          <w:lang w:eastAsia="ro-RO"/>
        </w:rPr>
        <w:t xml:space="preserve"> Manifestarea de acte de violenţă fizică între persoanele private de libertate, prin intermediul forţei fizice, al obiectelor înţepător-tăioase sau al celor contondente.</w:t>
      </w:r>
    </w:p>
    <w:p w:rsidR="004F1ECD" w:rsidRPr="004F1ECD" w:rsidRDefault="004F1ECD" w:rsidP="004F1ECD">
      <w:pPr>
        <w:spacing w:after="0" w:line="240" w:lineRule="auto"/>
        <w:ind w:left="1985" w:right="-288" w:hanging="1985"/>
        <w:jc w:val="both"/>
        <w:rPr>
          <w:rFonts w:ascii="Arial" w:eastAsia="Times New Roman" w:hAnsi="Arial" w:cs="Arial"/>
          <w:bCs/>
          <w:sz w:val="24"/>
          <w:szCs w:val="24"/>
          <w:lang w:eastAsia="ro-RO"/>
        </w:rPr>
      </w:pPr>
      <w:r w:rsidRPr="004F1ECD">
        <w:rPr>
          <w:rFonts w:ascii="Arial" w:eastAsia="Times New Roman" w:hAnsi="Arial" w:cs="Arial"/>
          <w:i/>
          <w:sz w:val="24"/>
          <w:szCs w:val="24"/>
          <w:lang w:eastAsia="ro-RO"/>
        </w:rPr>
        <w:t>Vulnerabilităţile</w:t>
      </w:r>
      <w:r w:rsidRPr="004F1ECD">
        <w:rPr>
          <w:rFonts w:ascii="Arial" w:eastAsia="Times New Roman" w:hAnsi="Arial" w:cs="Arial"/>
          <w:sz w:val="24"/>
          <w:szCs w:val="24"/>
          <w:lang w:eastAsia="ro-RO"/>
        </w:rPr>
        <w:t xml:space="preserve"> </w:t>
      </w:r>
      <w:r w:rsidRPr="004F1ECD">
        <w:rPr>
          <w:rFonts w:ascii="Arial" w:eastAsia="Times New Roman" w:hAnsi="Arial" w:cs="Arial"/>
          <w:sz w:val="24"/>
          <w:szCs w:val="24"/>
          <w:lang w:eastAsia="ro-RO"/>
        </w:rPr>
        <w:sym w:font="Symbol" w:char="F0AE"/>
      </w:r>
      <w:r w:rsidRPr="004F1ECD">
        <w:rPr>
          <w:rFonts w:ascii="Arial" w:eastAsia="Times New Roman" w:hAnsi="Arial" w:cs="Arial"/>
          <w:sz w:val="24"/>
          <w:szCs w:val="24"/>
          <w:lang w:eastAsia="ro-RO"/>
        </w:rPr>
        <w:t xml:space="preserve"> Serie de</w:t>
      </w:r>
      <w:r w:rsidRPr="004F1ECD">
        <w:rPr>
          <w:rFonts w:ascii="Arial" w:eastAsia="Times New Roman" w:hAnsi="Arial" w:cs="Arial"/>
          <w:bCs/>
          <w:sz w:val="24"/>
          <w:szCs w:val="24"/>
          <w:lang w:eastAsia="ro-RO"/>
        </w:rPr>
        <w:t xml:space="preserve"> stări de fapt, procese sau fenomene specifice sistemului penitenciar, care determină diminuarea capacităţii de reacţie la </w:t>
      </w:r>
      <w:r w:rsidRPr="004F1ECD">
        <w:rPr>
          <w:rFonts w:ascii="Arial" w:eastAsia="Times New Roman" w:hAnsi="Arial" w:cs="Arial"/>
          <w:bCs/>
          <w:sz w:val="24"/>
          <w:szCs w:val="24"/>
          <w:lang w:eastAsia="ro-RO"/>
        </w:rPr>
        <w:lastRenderedPageBreak/>
        <w:t>riscurile existente ori potenţiale sau care favorizează apariţia şi perpetuarea altercaţiilor.</w:t>
      </w:r>
    </w:p>
    <w:p w:rsidR="004F1ECD" w:rsidRPr="004F1ECD" w:rsidRDefault="004F1ECD" w:rsidP="004F1ECD">
      <w:pPr>
        <w:spacing w:after="0" w:line="240" w:lineRule="auto"/>
        <w:ind w:left="1985" w:right="-288" w:hanging="1985"/>
        <w:jc w:val="both"/>
        <w:rPr>
          <w:rFonts w:ascii="Arial" w:eastAsia="Times New Roman" w:hAnsi="Arial" w:cs="Arial"/>
          <w:sz w:val="24"/>
          <w:szCs w:val="24"/>
          <w:lang w:eastAsia="ro-RO"/>
        </w:rPr>
      </w:pPr>
    </w:p>
    <w:p w:rsidR="004F1ECD" w:rsidRPr="004F1ECD" w:rsidRDefault="004F1ECD" w:rsidP="004F1ECD">
      <w:pPr>
        <w:spacing w:after="0" w:line="240" w:lineRule="auto"/>
        <w:ind w:left="1985" w:right="-288" w:hanging="1985"/>
        <w:jc w:val="both"/>
        <w:rPr>
          <w:rFonts w:ascii="Arial" w:eastAsia="Times New Roman" w:hAnsi="Arial" w:cs="Arial"/>
          <w:i/>
          <w:sz w:val="24"/>
          <w:szCs w:val="24"/>
          <w:lang w:eastAsia="ro-RO"/>
        </w:rPr>
      </w:pPr>
      <w:r w:rsidRPr="004F1ECD">
        <w:rPr>
          <w:rFonts w:ascii="Arial" w:eastAsia="Times New Roman" w:hAnsi="Arial" w:cs="Arial"/>
          <w:i/>
          <w:sz w:val="24"/>
          <w:szCs w:val="24"/>
          <w:lang w:eastAsia="ro-RO"/>
        </w:rPr>
        <w:t>Operaţionalizarea conceptului de „agresiune”</w:t>
      </w:r>
    </w:p>
    <w:p w:rsidR="004F1ECD" w:rsidRPr="004F1ECD" w:rsidRDefault="004F1ECD" w:rsidP="004F1ECD">
      <w:pPr>
        <w:spacing w:after="0" w:line="240" w:lineRule="auto"/>
        <w:ind w:left="1985" w:right="-288" w:hanging="1985"/>
        <w:jc w:val="both"/>
        <w:rPr>
          <w:rFonts w:ascii="Arial" w:eastAsia="Times New Roman" w:hAnsi="Arial" w:cs="Arial"/>
          <w:bCs/>
          <w:i/>
          <w:sz w:val="24"/>
          <w:szCs w:val="24"/>
          <w:lang w:eastAsia="ro-RO"/>
        </w:rPr>
      </w:pPr>
    </w:p>
    <w:p w:rsidR="004F1ECD" w:rsidRPr="004F1ECD" w:rsidRDefault="004F1ECD" w:rsidP="004F1ECD">
      <w:pPr>
        <w:spacing w:after="0" w:line="240" w:lineRule="auto"/>
        <w:ind w:right="-288"/>
        <w:jc w:val="both"/>
        <w:rPr>
          <w:rFonts w:ascii="Arial" w:eastAsia="Times New Roman" w:hAnsi="Arial" w:cs="Arial"/>
          <w:bCs/>
          <w:sz w:val="24"/>
          <w:szCs w:val="24"/>
          <w:lang w:eastAsia="ro-RO"/>
        </w:rPr>
      </w:pPr>
      <w:r w:rsidRPr="004F1ECD">
        <w:rPr>
          <w:rFonts w:ascii="Arial" w:eastAsia="Times New Roman" w:hAnsi="Arial" w:cs="Arial"/>
          <w:bCs/>
          <w:noProof/>
          <w:sz w:val="21"/>
          <w:szCs w:val="21"/>
          <w:lang w:eastAsia="ro-RO"/>
        </w:rPr>
        <w:drawing>
          <wp:inline distT="0" distB="0" distL="0" distR="0" wp14:anchorId="6A9AF208" wp14:editId="55440F19">
            <wp:extent cx="6162675" cy="3200400"/>
            <wp:effectExtent l="0" t="0" r="476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F1ECD" w:rsidRPr="004F1ECD" w:rsidRDefault="004F1ECD" w:rsidP="004F1ECD">
      <w:pPr>
        <w:spacing w:after="0" w:line="240" w:lineRule="auto"/>
        <w:ind w:right="-288" w:firstLine="1080"/>
        <w:jc w:val="both"/>
        <w:rPr>
          <w:rFonts w:ascii="Arial" w:eastAsia="Times New Roman" w:hAnsi="Arial" w:cs="Arial"/>
          <w:bCs/>
          <w:sz w:val="24"/>
          <w:szCs w:val="24"/>
          <w:lang w:eastAsia="ro-RO"/>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727"/>
        <w:gridCol w:w="1285"/>
        <w:gridCol w:w="5321"/>
      </w:tblGrid>
      <w:tr w:rsidR="004F1ECD" w:rsidRPr="004F1ECD" w:rsidTr="0056069B">
        <w:trPr>
          <w:trHeight w:val="428"/>
        </w:trPr>
        <w:tc>
          <w:tcPr>
            <w:tcW w:w="0" w:type="auto"/>
            <w:tcBorders>
              <w:top w:val="single" w:sz="18" w:space="0" w:color="auto"/>
              <w:left w:val="single" w:sz="18" w:space="0" w:color="auto"/>
              <w:bottom w:val="single" w:sz="18" w:space="0" w:color="auto"/>
              <w:right w:val="single" w:sz="18" w:space="0" w:color="auto"/>
            </w:tcBorders>
          </w:tcPr>
          <w:p w:rsidR="004F1ECD" w:rsidRPr="004F1ECD" w:rsidRDefault="004F1ECD" w:rsidP="004F1ECD">
            <w:pPr>
              <w:spacing w:after="0" w:line="240" w:lineRule="auto"/>
              <w:ind w:right="-288"/>
              <w:jc w:val="center"/>
              <w:rPr>
                <w:rFonts w:ascii="Arial" w:eastAsia="Times New Roman" w:hAnsi="Arial" w:cs="Arial"/>
                <w:b/>
                <w:bCs/>
                <w:sz w:val="24"/>
                <w:szCs w:val="24"/>
                <w:lang w:eastAsia="ro-RO"/>
              </w:rPr>
            </w:pPr>
            <w:r w:rsidRPr="004F1ECD">
              <w:rPr>
                <w:rFonts w:ascii="Arial" w:eastAsia="Times New Roman" w:hAnsi="Arial" w:cs="Arial"/>
                <w:b/>
                <w:bCs/>
                <w:lang w:eastAsia="ro-RO"/>
              </w:rPr>
              <w:t>Concept</w:t>
            </w:r>
          </w:p>
        </w:tc>
        <w:tc>
          <w:tcPr>
            <w:tcW w:w="1727" w:type="dxa"/>
            <w:tcBorders>
              <w:top w:val="single" w:sz="18" w:space="0" w:color="auto"/>
              <w:left w:val="single" w:sz="18" w:space="0" w:color="auto"/>
              <w:bottom w:val="single" w:sz="18" w:space="0" w:color="auto"/>
              <w:right w:val="single" w:sz="18" w:space="0" w:color="auto"/>
            </w:tcBorders>
          </w:tcPr>
          <w:p w:rsidR="004F1ECD" w:rsidRPr="004F1ECD" w:rsidRDefault="004F1ECD" w:rsidP="004F1ECD">
            <w:pPr>
              <w:tabs>
                <w:tab w:val="left" w:pos="236"/>
              </w:tabs>
              <w:spacing w:after="0" w:line="240" w:lineRule="auto"/>
              <w:ind w:right="-228"/>
              <w:jc w:val="center"/>
              <w:rPr>
                <w:rFonts w:ascii="Arial" w:eastAsia="Times New Roman" w:hAnsi="Arial" w:cs="Arial"/>
                <w:b/>
                <w:bCs/>
                <w:sz w:val="24"/>
                <w:szCs w:val="24"/>
                <w:lang w:eastAsia="ro-RO"/>
              </w:rPr>
            </w:pPr>
            <w:r w:rsidRPr="004F1ECD">
              <w:rPr>
                <w:rFonts w:ascii="Arial" w:eastAsia="Times New Roman" w:hAnsi="Arial" w:cs="Arial"/>
                <w:b/>
                <w:bCs/>
                <w:lang w:eastAsia="ro-RO"/>
              </w:rPr>
              <w:t>Dimensiuni</w:t>
            </w:r>
          </w:p>
        </w:tc>
        <w:tc>
          <w:tcPr>
            <w:tcW w:w="1285" w:type="dxa"/>
            <w:tcBorders>
              <w:top w:val="single" w:sz="18" w:space="0" w:color="auto"/>
              <w:left w:val="single" w:sz="18" w:space="0" w:color="auto"/>
              <w:bottom w:val="single" w:sz="18" w:space="0" w:color="auto"/>
              <w:right w:val="single" w:sz="18" w:space="0" w:color="auto"/>
            </w:tcBorders>
          </w:tcPr>
          <w:p w:rsidR="004F1ECD" w:rsidRPr="004F1ECD" w:rsidRDefault="004F1ECD" w:rsidP="004F1ECD">
            <w:pPr>
              <w:spacing w:after="0" w:line="240" w:lineRule="auto"/>
              <w:ind w:left="-108" w:right="-288"/>
              <w:jc w:val="center"/>
              <w:rPr>
                <w:rFonts w:ascii="Arial" w:eastAsia="Times New Roman" w:hAnsi="Arial" w:cs="Arial"/>
                <w:b/>
                <w:bCs/>
                <w:sz w:val="24"/>
                <w:szCs w:val="24"/>
                <w:lang w:eastAsia="ro-RO"/>
              </w:rPr>
            </w:pPr>
            <w:r w:rsidRPr="004F1ECD">
              <w:rPr>
                <w:rFonts w:ascii="Arial" w:eastAsia="Times New Roman" w:hAnsi="Arial" w:cs="Arial"/>
                <w:b/>
                <w:bCs/>
                <w:lang w:eastAsia="ro-RO"/>
              </w:rPr>
              <w:t>Variabilă</w:t>
            </w:r>
          </w:p>
        </w:tc>
        <w:tc>
          <w:tcPr>
            <w:tcW w:w="5321" w:type="dxa"/>
            <w:tcBorders>
              <w:top w:val="single" w:sz="18" w:space="0" w:color="auto"/>
              <w:left w:val="single" w:sz="18" w:space="0" w:color="auto"/>
              <w:bottom w:val="single" w:sz="18" w:space="0" w:color="auto"/>
              <w:right w:val="single" w:sz="18" w:space="0" w:color="auto"/>
            </w:tcBorders>
          </w:tcPr>
          <w:p w:rsidR="004F1ECD" w:rsidRPr="004F1ECD" w:rsidRDefault="004F1ECD" w:rsidP="004F1ECD">
            <w:pPr>
              <w:spacing w:after="0" w:line="240" w:lineRule="auto"/>
              <w:ind w:right="-288"/>
              <w:jc w:val="center"/>
              <w:rPr>
                <w:rFonts w:ascii="Arial" w:eastAsia="Times New Roman" w:hAnsi="Arial" w:cs="Arial"/>
                <w:b/>
                <w:bCs/>
                <w:sz w:val="24"/>
                <w:szCs w:val="24"/>
                <w:lang w:eastAsia="ro-RO"/>
              </w:rPr>
            </w:pPr>
            <w:r w:rsidRPr="004F1ECD">
              <w:rPr>
                <w:rFonts w:ascii="Arial" w:eastAsia="Times New Roman" w:hAnsi="Arial" w:cs="Arial"/>
                <w:b/>
                <w:bCs/>
                <w:lang w:eastAsia="ro-RO"/>
              </w:rPr>
              <w:t>Indicatori</w:t>
            </w:r>
          </w:p>
        </w:tc>
      </w:tr>
      <w:tr w:rsidR="004F1ECD" w:rsidRPr="004F1ECD" w:rsidTr="0056069B">
        <w:trPr>
          <w:trHeight w:val="314"/>
        </w:trPr>
        <w:tc>
          <w:tcPr>
            <w:tcW w:w="0" w:type="auto"/>
            <w:vMerge w:val="restart"/>
            <w:tcBorders>
              <w:top w:val="single" w:sz="18" w:space="0" w:color="auto"/>
              <w:left w:val="single" w:sz="18" w:space="0" w:color="auto"/>
            </w:tcBorders>
          </w:tcPr>
          <w:p w:rsidR="004F1ECD" w:rsidRPr="004F1ECD" w:rsidRDefault="004F1ECD" w:rsidP="004F1ECD">
            <w:pPr>
              <w:spacing w:after="0" w:line="240" w:lineRule="auto"/>
              <w:ind w:left="-180" w:right="-288"/>
              <w:jc w:val="center"/>
              <w:rPr>
                <w:rFonts w:ascii="Arial" w:eastAsia="Times New Roman" w:hAnsi="Arial" w:cs="Arial"/>
                <w:bCs/>
                <w:sz w:val="24"/>
                <w:szCs w:val="24"/>
                <w:lang w:eastAsia="ro-RO"/>
              </w:rPr>
            </w:pPr>
          </w:p>
          <w:p w:rsidR="004F1ECD" w:rsidRPr="004F1ECD" w:rsidRDefault="004F1ECD" w:rsidP="004F1ECD">
            <w:pPr>
              <w:spacing w:after="0" w:line="240" w:lineRule="auto"/>
              <w:ind w:left="-180" w:right="-288"/>
              <w:jc w:val="center"/>
              <w:rPr>
                <w:rFonts w:ascii="Arial" w:eastAsia="Times New Roman" w:hAnsi="Arial" w:cs="Arial"/>
                <w:bCs/>
                <w:sz w:val="24"/>
                <w:szCs w:val="24"/>
                <w:lang w:eastAsia="ro-RO"/>
              </w:rPr>
            </w:pPr>
          </w:p>
          <w:p w:rsidR="004F1ECD" w:rsidRPr="004F1ECD" w:rsidRDefault="004F1ECD" w:rsidP="004F1ECD">
            <w:pPr>
              <w:spacing w:after="0" w:line="240" w:lineRule="auto"/>
              <w:ind w:left="-180" w:right="-288"/>
              <w:jc w:val="center"/>
              <w:rPr>
                <w:rFonts w:ascii="Arial" w:eastAsia="Times New Roman" w:hAnsi="Arial" w:cs="Arial"/>
                <w:bCs/>
                <w:sz w:val="24"/>
                <w:szCs w:val="24"/>
                <w:lang w:eastAsia="ro-RO"/>
              </w:rPr>
            </w:pPr>
          </w:p>
          <w:p w:rsidR="004F1ECD" w:rsidRPr="004F1ECD" w:rsidRDefault="004F1ECD" w:rsidP="004F1ECD">
            <w:pPr>
              <w:spacing w:after="0" w:line="240" w:lineRule="auto"/>
              <w:ind w:left="-180" w:right="-288"/>
              <w:jc w:val="center"/>
              <w:rPr>
                <w:rFonts w:ascii="Arial" w:eastAsia="Times New Roman" w:hAnsi="Arial" w:cs="Arial"/>
                <w:bCs/>
                <w:sz w:val="24"/>
                <w:szCs w:val="24"/>
                <w:lang w:eastAsia="ro-RO"/>
              </w:rPr>
            </w:pPr>
          </w:p>
          <w:p w:rsidR="004F1ECD" w:rsidRPr="004F1ECD" w:rsidRDefault="004F1ECD" w:rsidP="004F1ECD">
            <w:pPr>
              <w:spacing w:after="0" w:line="240" w:lineRule="auto"/>
              <w:ind w:left="-180" w:right="-288"/>
              <w:jc w:val="center"/>
              <w:rPr>
                <w:rFonts w:ascii="Arial" w:eastAsia="Times New Roman" w:hAnsi="Arial" w:cs="Arial"/>
                <w:bCs/>
                <w:sz w:val="24"/>
                <w:szCs w:val="24"/>
                <w:lang w:eastAsia="ro-RO"/>
              </w:rPr>
            </w:pPr>
          </w:p>
          <w:p w:rsidR="004F1ECD" w:rsidRPr="004F1ECD" w:rsidRDefault="004F1ECD" w:rsidP="004F1ECD">
            <w:pPr>
              <w:spacing w:after="0" w:line="240" w:lineRule="auto"/>
              <w:ind w:left="-180" w:right="-288"/>
              <w:jc w:val="center"/>
              <w:rPr>
                <w:rFonts w:ascii="Arial" w:eastAsia="Times New Roman" w:hAnsi="Arial" w:cs="Arial"/>
                <w:bCs/>
                <w:sz w:val="24"/>
                <w:szCs w:val="24"/>
                <w:lang w:eastAsia="ro-RO"/>
              </w:rPr>
            </w:pPr>
          </w:p>
          <w:p w:rsidR="004F1ECD" w:rsidRPr="004F1ECD" w:rsidRDefault="004F1ECD" w:rsidP="004F1ECD">
            <w:pPr>
              <w:spacing w:after="0" w:line="240" w:lineRule="auto"/>
              <w:ind w:left="-180" w:right="-288"/>
              <w:jc w:val="center"/>
              <w:rPr>
                <w:rFonts w:ascii="Arial" w:eastAsia="Times New Roman" w:hAnsi="Arial" w:cs="Arial"/>
                <w:bCs/>
                <w:sz w:val="24"/>
                <w:szCs w:val="24"/>
                <w:lang w:eastAsia="ro-RO"/>
              </w:rPr>
            </w:pPr>
          </w:p>
          <w:p w:rsidR="004F1ECD" w:rsidRPr="004F1ECD" w:rsidRDefault="004F1ECD" w:rsidP="004F1ECD">
            <w:pPr>
              <w:spacing w:after="0" w:line="240" w:lineRule="auto"/>
              <w:ind w:left="-180" w:right="-288"/>
              <w:jc w:val="center"/>
              <w:rPr>
                <w:rFonts w:ascii="Arial" w:eastAsia="Times New Roman" w:hAnsi="Arial" w:cs="Arial"/>
                <w:bCs/>
                <w:sz w:val="24"/>
                <w:szCs w:val="24"/>
                <w:lang w:eastAsia="ro-RO"/>
              </w:rPr>
            </w:pPr>
            <w:r w:rsidRPr="004F1ECD">
              <w:rPr>
                <w:rFonts w:ascii="Arial" w:eastAsia="Times New Roman" w:hAnsi="Arial" w:cs="Arial"/>
                <w:bCs/>
                <w:lang w:eastAsia="ro-RO"/>
              </w:rPr>
              <w:t>Altercaţii manifestate</w:t>
            </w:r>
          </w:p>
          <w:p w:rsidR="004F1ECD" w:rsidRPr="004F1ECD" w:rsidRDefault="004F1ECD" w:rsidP="004F1ECD">
            <w:pPr>
              <w:spacing w:after="0" w:line="240" w:lineRule="auto"/>
              <w:ind w:left="-180" w:right="-288"/>
              <w:jc w:val="center"/>
              <w:rPr>
                <w:rFonts w:ascii="Arial" w:eastAsia="Times New Roman" w:hAnsi="Arial" w:cs="Arial"/>
                <w:bCs/>
                <w:sz w:val="24"/>
                <w:szCs w:val="24"/>
                <w:lang w:eastAsia="ro-RO"/>
              </w:rPr>
            </w:pPr>
            <w:r w:rsidRPr="004F1ECD">
              <w:rPr>
                <w:rFonts w:ascii="Arial" w:eastAsia="Times New Roman" w:hAnsi="Arial" w:cs="Arial"/>
                <w:bCs/>
                <w:lang w:eastAsia="ro-RO"/>
              </w:rPr>
              <w:t>între persoane</w:t>
            </w:r>
          </w:p>
          <w:p w:rsidR="004F1ECD" w:rsidRPr="004F1ECD" w:rsidRDefault="004F1ECD" w:rsidP="004F1ECD">
            <w:pPr>
              <w:spacing w:after="0" w:line="240" w:lineRule="auto"/>
              <w:ind w:left="-180" w:right="-288"/>
              <w:jc w:val="center"/>
              <w:rPr>
                <w:rFonts w:ascii="Arial" w:eastAsia="Times New Roman" w:hAnsi="Arial" w:cs="Arial"/>
                <w:bCs/>
                <w:sz w:val="24"/>
                <w:szCs w:val="24"/>
                <w:lang w:eastAsia="ro-RO"/>
              </w:rPr>
            </w:pPr>
            <w:r w:rsidRPr="004F1ECD">
              <w:rPr>
                <w:rFonts w:ascii="Arial" w:eastAsia="Times New Roman" w:hAnsi="Arial" w:cs="Arial"/>
                <w:bCs/>
                <w:lang w:eastAsia="ro-RO"/>
              </w:rPr>
              <w:t>private de libertate</w:t>
            </w:r>
          </w:p>
        </w:tc>
        <w:tc>
          <w:tcPr>
            <w:tcW w:w="1727" w:type="dxa"/>
            <w:vMerge w:val="restart"/>
            <w:tcBorders>
              <w:top w:val="single" w:sz="18" w:space="0" w:color="auto"/>
              <w:bottom w:val="single" w:sz="18" w:space="0" w:color="auto"/>
            </w:tcBorders>
            <w:shd w:val="clear" w:color="auto" w:fill="D1E8FF"/>
          </w:tcPr>
          <w:p w:rsidR="004F1ECD" w:rsidRPr="004F1ECD" w:rsidRDefault="004F1ECD" w:rsidP="004F1ECD">
            <w:pPr>
              <w:tabs>
                <w:tab w:val="left" w:pos="236"/>
              </w:tabs>
              <w:spacing w:after="0" w:line="240" w:lineRule="auto"/>
              <w:ind w:right="-228"/>
              <w:jc w:val="center"/>
              <w:rPr>
                <w:rFonts w:ascii="Arial (W1)" w:eastAsia="Times New Roman" w:hAnsi="Arial (W1)" w:cs="Arial"/>
                <w:bCs/>
                <w:sz w:val="24"/>
                <w:szCs w:val="24"/>
                <w:lang w:eastAsia="ro-RO"/>
                <w14:shadow w14:blurRad="50800" w14:dist="38100" w14:dir="2700000" w14:sx="100000" w14:sy="100000" w14:kx="0" w14:ky="0" w14:algn="tl">
                  <w14:srgbClr w14:val="000000">
                    <w14:alpha w14:val="60000"/>
                  </w14:srgbClr>
                </w14:shadow>
              </w:rPr>
            </w:pPr>
          </w:p>
          <w:p w:rsidR="004F1ECD" w:rsidRPr="004F1ECD" w:rsidRDefault="004F1ECD" w:rsidP="004F1ECD">
            <w:pPr>
              <w:shd w:val="clear" w:color="auto" w:fill="D1E8FF"/>
              <w:tabs>
                <w:tab w:val="left" w:pos="236"/>
              </w:tabs>
              <w:spacing w:after="0" w:line="240" w:lineRule="auto"/>
              <w:ind w:right="-228"/>
              <w:jc w:val="center"/>
              <w:rPr>
                <w:rFonts w:ascii="Arial (W1)" w:eastAsia="Times New Roman" w:hAnsi="Arial (W1)" w:cs="Arial"/>
                <w:bCs/>
                <w:sz w:val="24"/>
                <w:szCs w:val="24"/>
                <w:lang w:eastAsia="ro-RO"/>
                <w14:shadow w14:blurRad="50800" w14:dist="38100" w14:dir="2700000" w14:sx="100000" w14:sy="100000" w14:kx="0" w14:ky="0" w14:algn="tl">
                  <w14:srgbClr w14:val="000000">
                    <w14:alpha w14:val="60000"/>
                  </w14:srgbClr>
                </w14:shadow>
              </w:rPr>
            </w:pPr>
          </w:p>
          <w:p w:rsidR="004F1ECD" w:rsidRPr="004F1ECD" w:rsidRDefault="004F1ECD" w:rsidP="004F1ECD">
            <w:pPr>
              <w:shd w:val="clear" w:color="auto" w:fill="D1E8FF"/>
              <w:tabs>
                <w:tab w:val="left" w:pos="236"/>
              </w:tabs>
              <w:spacing w:after="0" w:line="240" w:lineRule="auto"/>
              <w:ind w:right="-228"/>
              <w:jc w:val="center"/>
              <w:rPr>
                <w:rFonts w:ascii="Arial (W1)" w:eastAsia="Times New Roman" w:hAnsi="Arial (W1)" w:cs="Arial"/>
                <w:bCs/>
                <w:sz w:val="24"/>
                <w:szCs w:val="24"/>
                <w:lang w:eastAsia="ro-RO"/>
                <w14:shadow w14:blurRad="50800" w14:dist="38100" w14:dir="2700000" w14:sx="100000" w14:sy="100000" w14:kx="0" w14:ky="0" w14:algn="tl">
                  <w14:srgbClr w14:val="000000">
                    <w14:alpha w14:val="60000"/>
                  </w14:srgbClr>
                </w14:shadow>
              </w:rPr>
            </w:pPr>
            <w:r w:rsidRPr="004F1ECD">
              <w:rPr>
                <w:rFonts w:ascii="Arial (W1)" w:eastAsia="Times New Roman" w:hAnsi="Arial (W1)" w:cs="Arial"/>
                <w:bCs/>
                <w:lang w:eastAsia="ro-RO"/>
                <w14:shadow w14:blurRad="50800" w14:dist="38100" w14:dir="2700000" w14:sx="100000" w14:sy="100000" w14:kx="0" w14:ky="0" w14:algn="tl">
                  <w14:srgbClr w14:val="000000">
                    <w14:alpha w14:val="60000"/>
                  </w14:srgbClr>
                </w14:shadow>
              </w:rPr>
              <w:t>Evolutivă</w:t>
            </w:r>
          </w:p>
        </w:tc>
        <w:tc>
          <w:tcPr>
            <w:tcW w:w="1285" w:type="dxa"/>
            <w:vMerge w:val="restart"/>
            <w:tcBorders>
              <w:top w:val="single" w:sz="18" w:space="0" w:color="auto"/>
            </w:tcBorders>
          </w:tcPr>
          <w:p w:rsidR="004F1ECD" w:rsidRPr="004F1ECD" w:rsidRDefault="004F1ECD" w:rsidP="004F1ECD">
            <w:pPr>
              <w:spacing w:after="0" w:line="240" w:lineRule="auto"/>
              <w:ind w:left="-108" w:right="-288"/>
              <w:jc w:val="center"/>
              <w:rPr>
                <w:rFonts w:ascii="Arial" w:eastAsia="Times New Roman" w:hAnsi="Arial" w:cs="Arial"/>
                <w:bCs/>
                <w:sz w:val="24"/>
                <w:szCs w:val="24"/>
                <w:lang w:eastAsia="ro-RO"/>
              </w:rPr>
            </w:pPr>
          </w:p>
          <w:p w:rsidR="004F1ECD" w:rsidRPr="004F1ECD" w:rsidRDefault="004F1ECD" w:rsidP="004F1ECD">
            <w:pPr>
              <w:spacing w:after="0" w:line="240" w:lineRule="auto"/>
              <w:ind w:left="-108" w:right="-288"/>
              <w:jc w:val="center"/>
              <w:rPr>
                <w:rFonts w:ascii="Arial" w:eastAsia="Times New Roman" w:hAnsi="Arial" w:cs="Arial"/>
                <w:bCs/>
                <w:sz w:val="24"/>
                <w:szCs w:val="24"/>
                <w:lang w:eastAsia="ro-RO"/>
              </w:rPr>
            </w:pPr>
          </w:p>
          <w:p w:rsidR="004F1ECD" w:rsidRPr="004F1ECD" w:rsidRDefault="004F1ECD" w:rsidP="004F1ECD">
            <w:pPr>
              <w:spacing w:after="0" w:line="240" w:lineRule="auto"/>
              <w:ind w:left="-108" w:right="-288"/>
              <w:jc w:val="center"/>
              <w:rPr>
                <w:rFonts w:ascii="Arial" w:eastAsia="Times New Roman" w:hAnsi="Arial" w:cs="Arial"/>
                <w:bCs/>
                <w:sz w:val="24"/>
                <w:szCs w:val="24"/>
                <w:lang w:eastAsia="ro-RO"/>
              </w:rPr>
            </w:pPr>
          </w:p>
          <w:p w:rsidR="004F1ECD" w:rsidRPr="004F1ECD" w:rsidRDefault="004F1ECD" w:rsidP="004F1ECD">
            <w:pPr>
              <w:spacing w:after="0" w:line="240" w:lineRule="auto"/>
              <w:ind w:left="-108" w:right="-288"/>
              <w:jc w:val="center"/>
              <w:rPr>
                <w:rFonts w:ascii="Arial" w:eastAsia="Times New Roman" w:hAnsi="Arial" w:cs="Arial"/>
                <w:bCs/>
                <w:sz w:val="24"/>
                <w:szCs w:val="24"/>
                <w:lang w:eastAsia="ro-RO"/>
              </w:rPr>
            </w:pPr>
          </w:p>
          <w:p w:rsidR="004F1ECD" w:rsidRPr="004F1ECD" w:rsidRDefault="004F1ECD" w:rsidP="004F1ECD">
            <w:pPr>
              <w:spacing w:after="0" w:line="240" w:lineRule="auto"/>
              <w:ind w:left="-108" w:right="-288"/>
              <w:jc w:val="center"/>
              <w:rPr>
                <w:rFonts w:ascii="Arial" w:eastAsia="Times New Roman" w:hAnsi="Arial" w:cs="Arial"/>
                <w:bCs/>
                <w:sz w:val="24"/>
                <w:szCs w:val="24"/>
                <w:lang w:eastAsia="ro-RO"/>
              </w:rPr>
            </w:pPr>
          </w:p>
          <w:p w:rsidR="004F1ECD" w:rsidRPr="004F1ECD" w:rsidRDefault="004F1ECD" w:rsidP="004F1ECD">
            <w:pPr>
              <w:spacing w:after="0" w:line="240" w:lineRule="auto"/>
              <w:ind w:left="-108" w:right="-288"/>
              <w:jc w:val="center"/>
              <w:rPr>
                <w:rFonts w:ascii="Arial" w:eastAsia="Times New Roman" w:hAnsi="Arial" w:cs="Arial"/>
                <w:bCs/>
                <w:sz w:val="24"/>
                <w:szCs w:val="24"/>
                <w:lang w:eastAsia="ro-RO"/>
              </w:rPr>
            </w:pPr>
          </w:p>
          <w:p w:rsidR="004F1ECD" w:rsidRPr="004F1ECD" w:rsidRDefault="004F1ECD" w:rsidP="004F1ECD">
            <w:pPr>
              <w:spacing w:after="0" w:line="240" w:lineRule="auto"/>
              <w:ind w:left="-108" w:right="-288"/>
              <w:jc w:val="center"/>
              <w:rPr>
                <w:rFonts w:ascii="Arial" w:eastAsia="Times New Roman" w:hAnsi="Arial" w:cs="Arial"/>
                <w:bCs/>
                <w:sz w:val="24"/>
                <w:szCs w:val="24"/>
                <w:lang w:eastAsia="ro-RO"/>
              </w:rPr>
            </w:pPr>
          </w:p>
          <w:p w:rsidR="004F1ECD" w:rsidRPr="004F1ECD" w:rsidRDefault="004F1ECD" w:rsidP="004F1ECD">
            <w:pPr>
              <w:spacing w:after="0" w:line="240" w:lineRule="auto"/>
              <w:ind w:left="-108" w:right="-288"/>
              <w:jc w:val="center"/>
              <w:rPr>
                <w:rFonts w:ascii="Arial" w:eastAsia="Times New Roman" w:hAnsi="Arial" w:cs="Arial"/>
                <w:bCs/>
                <w:sz w:val="24"/>
                <w:szCs w:val="24"/>
                <w:lang w:eastAsia="ro-RO"/>
              </w:rPr>
            </w:pPr>
          </w:p>
          <w:p w:rsidR="004F1ECD" w:rsidRPr="004F1ECD" w:rsidRDefault="004F1ECD" w:rsidP="004F1ECD">
            <w:pPr>
              <w:tabs>
                <w:tab w:val="left" w:pos="108"/>
              </w:tabs>
              <w:spacing w:after="0" w:line="240" w:lineRule="auto"/>
              <w:ind w:left="-108" w:right="-288"/>
              <w:rPr>
                <w:rFonts w:ascii="Arial" w:eastAsia="Times New Roman" w:hAnsi="Arial" w:cs="Arial"/>
                <w:bCs/>
                <w:i/>
                <w:sz w:val="24"/>
                <w:szCs w:val="24"/>
                <w:lang w:eastAsia="ro-RO"/>
              </w:rPr>
            </w:pPr>
            <w:r w:rsidRPr="004F1ECD">
              <w:rPr>
                <w:rFonts w:ascii="Arial" w:eastAsia="Times New Roman" w:hAnsi="Arial" w:cs="Arial"/>
                <w:bCs/>
                <w:lang w:eastAsia="ro-RO"/>
              </w:rPr>
              <w:t xml:space="preserve"> </w:t>
            </w:r>
            <w:r w:rsidRPr="004F1ECD">
              <w:rPr>
                <w:rFonts w:ascii="Arial" w:eastAsia="Times New Roman" w:hAnsi="Arial" w:cs="Arial"/>
                <w:bCs/>
                <w:i/>
                <w:lang w:eastAsia="ro-RO"/>
              </w:rPr>
              <w:t>Temporală</w:t>
            </w:r>
          </w:p>
        </w:tc>
        <w:tc>
          <w:tcPr>
            <w:tcW w:w="5321" w:type="dxa"/>
            <w:tcBorders>
              <w:top w:val="single" w:sz="18" w:space="0" w:color="auto"/>
              <w:right w:val="single" w:sz="18" w:space="0" w:color="auto"/>
            </w:tcBorders>
            <w:shd w:val="clear" w:color="auto" w:fill="CDE6FF"/>
          </w:tcPr>
          <w:p w:rsidR="004F1ECD" w:rsidRPr="004F1ECD" w:rsidRDefault="004F1ECD" w:rsidP="004F1ECD">
            <w:pPr>
              <w:spacing w:after="0" w:line="240" w:lineRule="auto"/>
              <w:ind w:right="-288"/>
              <w:rPr>
                <w:rFonts w:ascii="Arial" w:eastAsia="Times New Roman" w:hAnsi="Arial" w:cs="Arial"/>
                <w:bCs/>
                <w:sz w:val="24"/>
                <w:szCs w:val="24"/>
                <w:lang w:eastAsia="ro-RO"/>
              </w:rPr>
            </w:pPr>
            <w:r w:rsidRPr="004F1ECD">
              <w:rPr>
                <w:rFonts w:ascii="Arial" w:eastAsia="Times New Roman" w:hAnsi="Arial" w:cs="Arial"/>
                <w:bCs/>
                <w:lang w:eastAsia="ro-RO"/>
              </w:rPr>
              <w:t>Număr altercaţii în cele 2 perioade de referinţă</w:t>
            </w:r>
          </w:p>
        </w:tc>
      </w:tr>
      <w:tr w:rsidR="004F1ECD" w:rsidRPr="004F1ECD" w:rsidTr="0056069B">
        <w:trPr>
          <w:trHeight w:val="311"/>
        </w:trPr>
        <w:tc>
          <w:tcPr>
            <w:tcW w:w="0" w:type="auto"/>
            <w:vMerge/>
            <w:tcBorders>
              <w:left w:val="single" w:sz="18" w:space="0" w:color="auto"/>
            </w:tcBorders>
          </w:tcPr>
          <w:p w:rsidR="004F1ECD" w:rsidRPr="004F1ECD" w:rsidRDefault="004F1ECD" w:rsidP="004F1ECD">
            <w:pPr>
              <w:spacing w:after="0" w:line="240" w:lineRule="auto"/>
              <w:ind w:right="-288"/>
              <w:jc w:val="center"/>
              <w:rPr>
                <w:rFonts w:ascii="Arial" w:eastAsia="Times New Roman" w:hAnsi="Arial" w:cs="Arial"/>
                <w:bCs/>
                <w:sz w:val="24"/>
                <w:szCs w:val="24"/>
                <w:lang w:eastAsia="ro-RO"/>
              </w:rPr>
            </w:pPr>
          </w:p>
        </w:tc>
        <w:tc>
          <w:tcPr>
            <w:tcW w:w="1727" w:type="dxa"/>
            <w:vMerge/>
            <w:tcBorders>
              <w:bottom w:val="single" w:sz="18" w:space="0" w:color="auto"/>
            </w:tcBorders>
            <w:shd w:val="clear" w:color="auto" w:fill="D1E8FF"/>
          </w:tcPr>
          <w:p w:rsidR="004F1ECD" w:rsidRPr="004F1ECD" w:rsidRDefault="004F1ECD" w:rsidP="004F1ECD">
            <w:pPr>
              <w:tabs>
                <w:tab w:val="left" w:pos="236"/>
              </w:tabs>
              <w:spacing w:after="0" w:line="240" w:lineRule="auto"/>
              <w:ind w:right="-228"/>
              <w:jc w:val="center"/>
              <w:rPr>
                <w:rFonts w:ascii="Arial (W1)" w:eastAsia="Times New Roman" w:hAnsi="Arial (W1)" w:cs="Arial"/>
                <w:bCs/>
                <w:sz w:val="24"/>
                <w:szCs w:val="24"/>
                <w:lang w:eastAsia="ro-RO"/>
                <w14:shadow w14:blurRad="50800" w14:dist="38100" w14:dir="2700000" w14:sx="100000" w14:sy="100000" w14:kx="0" w14:ky="0" w14:algn="tl">
                  <w14:srgbClr w14:val="000000">
                    <w14:alpha w14:val="60000"/>
                  </w14:srgbClr>
                </w14:shadow>
              </w:rPr>
            </w:pPr>
          </w:p>
        </w:tc>
        <w:tc>
          <w:tcPr>
            <w:tcW w:w="1285" w:type="dxa"/>
            <w:vMerge/>
          </w:tcPr>
          <w:p w:rsidR="004F1ECD" w:rsidRPr="004F1ECD" w:rsidRDefault="004F1ECD" w:rsidP="004F1ECD">
            <w:pPr>
              <w:spacing w:after="0" w:line="240" w:lineRule="auto"/>
              <w:ind w:right="-288"/>
              <w:jc w:val="center"/>
              <w:rPr>
                <w:rFonts w:ascii="Arial" w:eastAsia="Times New Roman" w:hAnsi="Arial" w:cs="Arial"/>
                <w:bCs/>
                <w:sz w:val="24"/>
                <w:szCs w:val="24"/>
                <w:lang w:eastAsia="ro-RO"/>
              </w:rPr>
            </w:pPr>
          </w:p>
        </w:tc>
        <w:tc>
          <w:tcPr>
            <w:tcW w:w="5321" w:type="dxa"/>
            <w:tcBorders>
              <w:right w:val="single" w:sz="18" w:space="0" w:color="auto"/>
            </w:tcBorders>
            <w:shd w:val="clear" w:color="auto" w:fill="CDE6FF"/>
          </w:tcPr>
          <w:p w:rsidR="004F1ECD" w:rsidRPr="004F1ECD" w:rsidRDefault="004F1ECD" w:rsidP="004F1ECD">
            <w:pPr>
              <w:spacing w:after="0" w:line="240" w:lineRule="auto"/>
              <w:ind w:right="-288"/>
              <w:rPr>
                <w:rFonts w:ascii="Arial" w:eastAsia="Times New Roman" w:hAnsi="Arial" w:cs="Arial"/>
                <w:bCs/>
                <w:sz w:val="24"/>
                <w:szCs w:val="24"/>
                <w:lang w:eastAsia="ro-RO"/>
              </w:rPr>
            </w:pPr>
            <w:r w:rsidRPr="004F1ECD">
              <w:rPr>
                <w:rFonts w:ascii="Arial" w:eastAsia="Times New Roman" w:hAnsi="Arial" w:cs="Arial"/>
                <w:bCs/>
                <w:lang w:eastAsia="ro-RO"/>
              </w:rPr>
              <w:t>Număr altercaţii cu agresor unic/multiplu în cele 2 perioade de referinţă</w:t>
            </w:r>
          </w:p>
        </w:tc>
      </w:tr>
      <w:tr w:rsidR="004F1ECD" w:rsidRPr="004F1ECD" w:rsidTr="0056069B">
        <w:trPr>
          <w:trHeight w:val="311"/>
        </w:trPr>
        <w:tc>
          <w:tcPr>
            <w:tcW w:w="0" w:type="auto"/>
            <w:vMerge/>
            <w:tcBorders>
              <w:left w:val="single" w:sz="18" w:space="0" w:color="auto"/>
            </w:tcBorders>
          </w:tcPr>
          <w:p w:rsidR="004F1ECD" w:rsidRPr="004F1ECD" w:rsidRDefault="004F1ECD" w:rsidP="004F1ECD">
            <w:pPr>
              <w:spacing w:after="0" w:line="240" w:lineRule="auto"/>
              <w:ind w:right="-288"/>
              <w:jc w:val="center"/>
              <w:rPr>
                <w:rFonts w:ascii="Arial" w:eastAsia="Times New Roman" w:hAnsi="Arial" w:cs="Arial"/>
                <w:bCs/>
                <w:sz w:val="24"/>
                <w:szCs w:val="24"/>
                <w:lang w:eastAsia="ro-RO"/>
              </w:rPr>
            </w:pPr>
          </w:p>
        </w:tc>
        <w:tc>
          <w:tcPr>
            <w:tcW w:w="1727" w:type="dxa"/>
            <w:vMerge/>
            <w:tcBorders>
              <w:bottom w:val="single" w:sz="18" w:space="0" w:color="auto"/>
            </w:tcBorders>
            <w:shd w:val="clear" w:color="auto" w:fill="D1E8FF"/>
          </w:tcPr>
          <w:p w:rsidR="004F1ECD" w:rsidRPr="004F1ECD" w:rsidRDefault="004F1ECD" w:rsidP="004F1ECD">
            <w:pPr>
              <w:tabs>
                <w:tab w:val="left" w:pos="236"/>
              </w:tabs>
              <w:spacing w:after="0" w:line="240" w:lineRule="auto"/>
              <w:ind w:right="-228"/>
              <w:jc w:val="center"/>
              <w:rPr>
                <w:rFonts w:ascii="Arial (W1)" w:eastAsia="Times New Roman" w:hAnsi="Arial (W1)" w:cs="Arial"/>
                <w:bCs/>
                <w:sz w:val="24"/>
                <w:szCs w:val="24"/>
                <w:lang w:eastAsia="ro-RO"/>
                <w14:shadow w14:blurRad="50800" w14:dist="38100" w14:dir="2700000" w14:sx="100000" w14:sy="100000" w14:kx="0" w14:ky="0" w14:algn="tl">
                  <w14:srgbClr w14:val="000000">
                    <w14:alpha w14:val="60000"/>
                  </w14:srgbClr>
                </w14:shadow>
              </w:rPr>
            </w:pPr>
          </w:p>
        </w:tc>
        <w:tc>
          <w:tcPr>
            <w:tcW w:w="1285" w:type="dxa"/>
            <w:vMerge/>
          </w:tcPr>
          <w:p w:rsidR="004F1ECD" w:rsidRPr="004F1ECD" w:rsidRDefault="004F1ECD" w:rsidP="004F1ECD">
            <w:pPr>
              <w:spacing w:after="0" w:line="240" w:lineRule="auto"/>
              <w:ind w:right="-288"/>
              <w:jc w:val="center"/>
              <w:rPr>
                <w:rFonts w:ascii="Arial" w:eastAsia="Times New Roman" w:hAnsi="Arial" w:cs="Arial"/>
                <w:bCs/>
                <w:sz w:val="24"/>
                <w:szCs w:val="24"/>
                <w:lang w:eastAsia="ro-RO"/>
              </w:rPr>
            </w:pPr>
          </w:p>
        </w:tc>
        <w:tc>
          <w:tcPr>
            <w:tcW w:w="5321" w:type="dxa"/>
            <w:tcBorders>
              <w:bottom w:val="single" w:sz="18" w:space="0" w:color="auto"/>
              <w:right w:val="single" w:sz="18" w:space="0" w:color="auto"/>
            </w:tcBorders>
            <w:shd w:val="clear" w:color="auto" w:fill="CDE6FF"/>
          </w:tcPr>
          <w:p w:rsidR="004F1ECD" w:rsidRPr="004F1ECD" w:rsidRDefault="004F1ECD" w:rsidP="004F1ECD">
            <w:pPr>
              <w:spacing w:after="0" w:line="240" w:lineRule="auto"/>
              <w:ind w:right="-288"/>
              <w:rPr>
                <w:rFonts w:ascii="Arial" w:eastAsia="Times New Roman" w:hAnsi="Arial" w:cs="Arial"/>
                <w:bCs/>
                <w:sz w:val="24"/>
                <w:szCs w:val="24"/>
                <w:lang w:eastAsia="ro-RO"/>
              </w:rPr>
            </w:pPr>
            <w:r w:rsidRPr="004F1ECD">
              <w:rPr>
                <w:rFonts w:ascii="Arial" w:eastAsia="Times New Roman" w:hAnsi="Arial" w:cs="Arial"/>
                <w:bCs/>
                <w:lang w:eastAsia="ro-RO"/>
              </w:rPr>
              <w:t>Număr agresori în cele 2 perioade de referinţă</w:t>
            </w:r>
          </w:p>
        </w:tc>
      </w:tr>
      <w:tr w:rsidR="004F1ECD" w:rsidRPr="004F1ECD" w:rsidTr="0056069B">
        <w:trPr>
          <w:trHeight w:val="856"/>
        </w:trPr>
        <w:tc>
          <w:tcPr>
            <w:tcW w:w="0" w:type="auto"/>
            <w:vMerge/>
            <w:tcBorders>
              <w:left w:val="single" w:sz="18" w:space="0" w:color="auto"/>
            </w:tcBorders>
          </w:tcPr>
          <w:p w:rsidR="004F1ECD" w:rsidRPr="004F1ECD" w:rsidRDefault="004F1ECD" w:rsidP="004F1ECD">
            <w:pPr>
              <w:spacing w:after="0" w:line="240" w:lineRule="auto"/>
              <w:ind w:right="-288"/>
              <w:jc w:val="center"/>
              <w:rPr>
                <w:rFonts w:ascii="Arial" w:eastAsia="Times New Roman" w:hAnsi="Arial" w:cs="Arial"/>
                <w:bCs/>
                <w:sz w:val="24"/>
                <w:szCs w:val="24"/>
                <w:lang w:eastAsia="ro-RO"/>
              </w:rPr>
            </w:pPr>
          </w:p>
        </w:tc>
        <w:tc>
          <w:tcPr>
            <w:tcW w:w="1727" w:type="dxa"/>
            <w:tcBorders>
              <w:top w:val="single" w:sz="18" w:space="0" w:color="auto"/>
              <w:bottom w:val="single" w:sz="18" w:space="0" w:color="auto"/>
            </w:tcBorders>
            <w:shd w:val="clear" w:color="auto" w:fill="FFE2C5"/>
          </w:tcPr>
          <w:p w:rsidR="004F1ECD" w:rsidRPr="004F1ECD" w:rsidRDefault="004F1ECD" w:rsidP="004F1ECD">
            <w:pPr>
              <w:tabs>
                <w:tab w:val="left" w:pos="236"/>
              </w:tabs>
              <w:spacing w:after="0" w:line="240" w:lineRule="auto"/>
              <w:ind w:right="-228"/>
              <w:jc w:val="center"/>
              <w:rPr>
                <w:rFonts w:ascii="Arial (W1)" w:eastAsia="Times New Roman" w:hAnsi="Arial (W1)" w:cs="Arial"/>
                <w:bCs/>
                <w:sz w:val="24"/>
                <w:szCs w:val="24"/>
                <w:lang w:eastAsia="ro-RO"/>
                <w14:shadow w14:blurRad="50800" w14:dist="38100" w14:dir="2700000" w14:sx="100000" w14:sy="100000" w14:kx="0" w14:ky="0" w14:algn="tl">
                  <w14:srgbClr w14:val="000000">
                    <w14:alpha w14:val="60000"/>
                  </w14:srgbClr>
                </w14:shadow>
              </w:rPr>
            </w:pPr>
          </w:p>
          <w:p w:rsidR="004F1ECD" w:rsidRPr="004F1ECD" w:rsidRDefault="004F1ECD" w:rsidP="004F1ECD">
            <w:pPr>
              <w:tabs>
                <w:tab w:val="left" w:pos="236"/>
              </w:tabs>
              <w:spacing w:after="0" w:line="240" w:lineRule="auto"/>
              <w:ind w:right="-228"/>
              <w:rPr>
                <w:rFonts w:ascii="Arial (W1)" w:eastAsia="Times New Roman" w:hAnsi="Arial (W1)" w:cs="Arial"/>
                <w:bCs/>
                <w:sz w:val="24"/>
                <w:szCs w:val="24"/>
                <w:lang w:eastAsia="ro-RO"/>
                <w14:shadow w14:blurRad="50800" w14:dist="38100" w14:dir="2700000" w14:sx="100000" w14:sy="100000" w14:kx="0" w14:ky="0" w14:algn="tl">
                  <w14:srgbClr w14:val="000000">
                    <w14:alpha w14:val="60000"/>
                  </w14:srgbClr>
                </w14:shadow>
              </w:rPr>
            </w:pPr>
            <w:r w:rsidRPr="004F1ECD">
              <w:rPr>
                <w:rFonts w:ascii="Arial (W1)" w:eastAsia="Times New Roman" w:hAnsi="Arial (W1)" w:cs="Arial"/>
                <w:bCs/>
                <w:lang w:eastAsia="ro-RO"/>
                <w14:shadow w14:blurRad="50800" w14:dist="38100" w14:dir="2700000" w14:sx="100000" w14:sy="100000" w14:kx="0" w14:ky="0" w14:algn="tl">
                  <w14:srgbClr w14:val="000000">
                    <w14:alpha w14:val="60000"/>
                  </w14:srgbClr>
                </w14:shadow>
              </w:rPr>
              <w:t xml:space="preserve">       Juridică</w:t>
            </w:r>
          </w:p>
        </w:tc>
        <w:tc>
          <w:tcPr>
            <w:tcW w:w="1285" w:type="dxa"/>
            <w:vMerge/>
          </w:tcPr>
          <w:p w:rsidR="004F1ECD" w:rsidRPr="004F1ECD" w:rsidRDefault="004F1ECD" w:rsidP="004F1ECD">
            <w:pPr>
              <w:spacing w:after="0" w:line="240" w:lineRule="auto"/>
              <w:ind w:right="-288"/>
              <w:jc w:val="center"/>
              <w:rPr>
                <w:rFonts w:ascii="Arial" w:eastAsia="Times New Roman" w:hAnsi="Arial" w:cs="Arial"/>
                <w:bCs/>
                <w:sz w:val="24"/>
                <w:szCs w:val="24"/>
                <w:lang w:eastAsia="ro-RO"/>
              </w:rPr>
            </w:pPr>
          </w:p>
        </w:tc>
        <w:tc>
          <w:tcPr>
            <w:tcW w:w="5321" w:type="dxa"/>
            <w:tcBorders>
              <w:top w:val="single" w:sz="18" w:space="0" w:color="auto"/>
              <w:bottom w:val="single" w:sz="18" w:space="0" w:color="auto"/>
              <w:right w:val="single" w:sz="18" w:space="0" w:color="auto"/>
            </w:tcBorders>
            <w:shd w:val="clear" w:color="auto" w:fill="FFDEBD"/>
          </w:tcPr>
          <w:p w:rsidR="004F1ECD" w:rsidRPr="004F1ECD" w:rsidRDefault="004F1ECD" w:rsidP="004F1ECD">
            <w:pPr>
              <w:spacing w:after="0" w:line="240" w:lineRule="auto"/>
              <w:ind w:right="-288"/>
              <w:rPr>
                <w:rFonts w:ascii="Arial" w:eastAsia="Times New Roman" w:hAnsi="Arial" w:cs="Arial"/>
                <w:bCs/>
                <w:sz w:val="24"/>
                <w:szCs w:val="24"/>
                <w:lang w:eastAsia="ro-RO"/>
              </w:rPr>
            </w:pPr>
            <w:r w:rsidRPr="004F1ECD">
              <w:rPr>
                <w:rFonts w:ascii="Arial" w:eastAsia="Times New Roman" w:hAnsi="Arial" w:cs="Arial"/>
                <w:bCs/>
                <w:lang w:eastAsia="ro-RO"/>
              </w:rPr>
              <w:t xml:space="preserve">Natura condamnării (cu sau fără violenţă) în cazul agresorilor </w:t>
            </w:r>
          </w:p>
        </w:tc>
      </w:tr>
      <w:tr w:rsidR="004F1ECD" w:rsidRPr="004F1ECD" w:rsidTr="0056069B">
        <w:trPr>
          <w:trHeight w:val="1260"/>
        </w:trPr>
        <w:tc>
          <w:tcPr>
            <w:tcW w:w="0" w:type="auto"/>
            <w:vMerge/>
            <w:tcBorders>
              <w:left w:val="single" w:sz="18" w:space="0" w:color="auto"/>
            </w:tcBorders>
          </w:tcPr>
          <w:p w:rsidR="004F1ECD" w:rsidRPr="004F1ECD" w:rsidRDefault="004F1ECD" w:rsidP="004F1ECD">
            <w:pPr>
              <w:spacing w:after="0" w:line="240" w:lineRule="auto"/>
              <w:ind w:right="-288"/>
              <w:jc w:val="center"/>
              <w:rPr>
                <w:rFonts w:ascii="Arial" w:eastAsia="Times New Roman" w:hAnsi="Arial" w:cs="Arial"/>
                <w:bCs/>
                <w:sz w:val="24"/>
                <w:szCs w:val="24"/>
                <w:lang w:eastAsia="ro-RO"/>
              </w:rPr>
            </w:pPr>
          </w:p>
        </w:tc>
        <w:tc>
          <w:tcPr>
            <w:tcW w:w="1727" w:type="dxa"/>
            <w:tcBorders>
              <w:top w:val="single" w:sz="18" w:space="0" w:color="auto"/>
              <w:bottom w:val="single" w:sz="18" w:space="0" w:color="auto"/>
            </w:tcBorders>
            <w:shd w:val="clear" w:color="auto" w:fill="EAD5FF"/>
          </w:tcPr>
          <w:p w:rsidR="004F1ECD" w:rsidRPr="004F1ECD" w:rsidRDefault="004F1ECD" w:rsidP="004F1ECD">
            <w:pPr>
              <w:tabs>
                <w:tab w:val="left" w:pos="236"/>
              </w:tabs>
              <w:spacing w:after="0" w:line="240" w:lineRule="auto"/>
              <w:ind w:right="-228"/>
              <w:jc w:val="center"/>
              <w:rPr>
                <w:rFonts w:ascii="Arial (W1)" w:eastAsia="Times New Roman" w:hAnsi="Arial (W1)" w:cs="Arial"/>
                <w:bCs/>
                <w:sz w:val="24"/>
                <w:szCs w:val="24"/>
                <w:lang w:eastAsia="ro-RO"/>
                <w14:shadow w14:blurRad="50800" w14:dist="38100" w14:dir="2700000" w14:sx="100000" w14:sy="100000" w14:kx="0" w14:ky="0" w14:algn="tl">
                  <w14:srgbClr w14:val="000000">
                    <w14:alpha w14:val="60000"/>
                  </w14:srgbClr>
                </w14:shadow>
              </w:rPr>
            </w:pPr>
          </w:p>
          <w:p w:rsidR="004F1ECD" w:rsidRPr="004F1ECD" w:rsidRDefault="004F1ECD" w:rsidP="004F1ECD">
            <w:pPr>
              <w:shd w:val="clear" w:color="auto" w:fill="E8D1FF"/>
              <w:tabs>
                <w:tab w:val="left" w:pos="236"/>
              </w:tabs>
              <w:spacing w:after="0" w:line="240" w:lineRule="auto"/>
              <w:ind w:right="-228"/>
              <w:jc w:val="center"/>
              <w:rPr>
                <w:rFonts w:ascii="Arial (W1)" w:eastAsia="Times New Roman" w:hAnsi="Arial (W1)" w:cs="Arial"/>
                <w:bCs/>
                <w:sz w:val="24"/>
                <w:szCs w:val="24"/>
                <w:lang w:eastAsia="ro-RO"/>
                <w14:shadow w14:blurRad="50800" w14:dist="38100" w14:dir="2700000" w14:sx="100000" w14:sy="100000" w14:kx="0" w14:ky="0" w14:algn="tl">
                  <w14:srgbClr w14:val="000000">
                    <w14:alpha w14:val="60000"/>
                  </w14:srgbClr>
                </w14:shadow>
              </w:rPr>
            </w:pPr>
          </w:p>
          <w:p w:rsidR="004F1ECD" w:rsidRPr="004F1ECD" w:rsidRDefault="004F1ECD" w:rsidP="004F1ECD">
            <w:pPr>
              <w:shd w:val="clear" w:color="auto" w:fill="E8D1FF"/>
              <w:tabs>
                <w:tab w:val="left" w:pos="236"/>
              </w:tabs>
              <w:spacing w:after="0" w:line="240" w:lineRule="auto"/>
              <w:ind w:right="-228"/>
              <w:jc w:val="center"/>
              <w:rPr>
                <w:rFonts w:ascii="Arial (W1)" w:eastAsia="Times New Roman" w:hAnsi="Arial (W1)" w:cs="Arial"/>
                <w:bCs/>
                <w:sz w:val="24"/>
                <w:szCs w:val="24"/>
                <w:lang w:eastAsia="ro-RO"/>
                <w14:shadow w14:blurRad="50800" w14:dist="38100" w14:dir="2700000" w14:sx="100000" w14:sy="100000" w14:kx="0" w14:ky="0" w14:algn="tl">
                  <w14:srgbClr w14:val="000000">
                    <w14:alpha w14:val="60000"/>
                  </w14:srgbClr>
                </w14:shadow>
              </w:rPr>
            </w:pPr>
            <w:r w:rsidRPr="004F1ECD">
              <w:rPr>
                <w:rFonts w:ascii="Arial (W1)" w:eastAsia="Times New Roman" w:hAnsi="Arial (W1)" w:cs="Arial"/>
                <w:bCs/>
                <w:lang w:eastAsia="ro-RO"/>
                <w14:shadow w14:blurRad="50800" w14:dist="38100" w14:dir="2700000" w14:sx="100000" w14:sy="100000" w14:kx="0" w14:ky="0" w14:algn="tl">
                  <w14:srgbClr w14:val="000000">
                    <w14:alpha w14:val="60000"/>
                  </w14:srgbClr>
                </w14:shadow>
              </w:rPr>
              <w:t>Interacţională</w:t>
            </w:r>
          </w:p>
        </w:tc>
        <w:tc>
          <w:tcPr>
            <w:tcW w:w="1285" w:type="dxa"/>
            <w:vMerge/>
          </w:tcPr>
          <w:p w:rsidR="004F1ECD" w:rsidRPr="004F1ECD" w:rsidRDefault="004F1ECD" w:rsidP="004F1ECD">
            <w:pPr>
              <w:spacing w:after="0" w:line="240" w:lineRule="auto"/>
              <w:ind w:right="-288"/>
              <w:jc w:val="center"/>
              <w:rPr>
                <w:rFonts w:ascii="Arial" w:eastAsia="Times New Roman" w:hAnsi="Arial" w:cs="Arial"/>
                <w:bCs/>
                <w:sz w:val="24"/>
                <w:szCs w:val="24"/>
                <w:lang w:eastAsia="ro-RO"/>
              </w:rPr>
            </w:pPr>
          </w:p>
        </w:tc>
        <w:tc>
          <w:tcPr>
            <w:tcW w:w="5321" w:type="dxa"/>
            <w:tcBorders>
              <w:top w:val="single" w:sz="18" w:space="0" w:color="auto"/>
              <w:bottom w:val="single" w:sz="18" w:space="0" w:color="auto"/>
              <w:right w:val="single" w:sz="18" w:space="0" w:color="auto"/>
            </w:tcBorders>
            <w:shd w:val="clear" w:color="auto" w:fill="E8D1FF"/>
          </w:tcPr>
          <w:p w:rsidR="004F1ECD" w:rsidRPr="004F1ECD" w:rsidRDefault="004F1ECD" w:rsidP="004F1ECD">
            <w:pPr>
              <w:spacing w:after="0" w:line="240" w:lineRule="auto"/>
              <w:ind w:right="-288"/>
              <w:rPr>
                <w:rFonts w:ascii="Arial" w:eastAsia="Times New Roman" w:hAnsi="Arial" w:cs="Arial"/>
                <w:bCs/>
                <w:sz w:val="24"/>
                <w:szCs w:val="24"/>
                <w:lang w:eastAsia="ro-RO"/>
              </w:rPr>
            </w:pPr>
            <w:r w:rsidRPr="004F1ECD">
              <w:rPr>
                <w:rFonts w:ascii="Arial" w:eastAsia="Times New Roman" w:hAnsi="Arial" w:cs="Arial"/>
                <w:bCs/>
                <w:lang w:eastAsia="ro-RO"/>
              </w:rPr>
              <w:t>Apartenenţa/suspiciunea de apartenenţă la</w:t>
            </w:r>
          </w:p>
          <w:p w:rsidR="004F1ECD" w:rsidRPr="004F1ECD" w:rsidRDefault="004F1ECD" w:rsidP="004F1ECD">
            <w:pPr>
              <w:spacing w:after="0" w:line="240" w:lineRule="auto"/>
              <w:ind w:right="-288"/>
              <w:rPr>
                <w:rFonts w:ascii="Arial" w:eastAsia="Times New Roman" w:hAnsi="Arial" w:cs="Arial"/>
                <w:bCs/>
                <w:sz w:val="24"/>
                <w:szCs w:val="24"/>
                <w:lang w:eastAsia="ro-RO"/>
              </w:rPr>
            </w:pPr>
            <w:r w:rsidRPr="004F1ECD">
              <w:rPr>
                <w:rFonts w:ascii="Arial" w:eastAsia="Times New Roman" w:hAnsi="Arial" w:cs="Arial"/>
                <w:bCs/>
                <w:lang w:eastAsia="ro-RO"/>
              </w:rPr>
              <w:t>grupări de criminalitate organizată a persoanelor implicate în agresiuni</w:t>
            </w:r>
          </w:p>
        </w:tc>
      </w:tr>
      <w:tr w:rsidR="004F1ECD" w:rsidRPr="004F1ECD" w:rsidTr="0056069B">
        <w:trPr>
          <w:trHeight w:val="400"/>
        </w:trPr>
        <w:tc>
          <w:tcPr>
            <w:tcW w:w="0" w:type="auto"/>
            <w:vMerge/>
            <w:tcBorders>
              <w:left w:val="single" w:sz="18" w:space="0" w:color="auto"/>
            </w:tcBorders>
          </w:tcPr>
          <w:p w:rsidR="004F1ECD" w:rsidRPr="004F1ECD" w:rsidRDefault="004F1ECD" w:rsidP="004F1ECD">
            <w:pPr>
              <w:spacing w:after="0" w:line="240" w:lineRule="auto"/>
              <w:ind w:right="-288"/>
              <w:jc w:val="center"/>
              <w:rPr>
                <w:rFonts w:ascii="Arial" w:eastAsia="Times New Roman" w:hAnsi="Arial" w:cs="Arial"/>
                <w:bCs/>
                <w:sz w:val="24"/>
                <w:szCs w:val="24"/>
                <w:lang w:eastAsia="ro-RO"/>
              </w:rPr>
            </w:pPr>
          </w:p>
        </w:tc>
        <w:tc>
          <w:tcPr>
            <w:tcW w:w="1727" w:type="dxa"/>
            <w:tcBorders>
              <w:top w:val="single" w:sz="18" w:space="0" w:color="auto"/>
              <w:bottom w:val="single" w:sz="18" w:space="0" w:color="auto"/>
            </w:tcBorders>
            <w:shd w:val="clear" w:color="auto" w:fill="CCFFCC"/>
          </w:tcPr>
          <w:p w:rsidR="004F1ECD" w:rsidRPr="004F1ECD" w:rsidRDefault="004F1ECD" w:rsidP="004F1ECD">
            <w:pPr>
              <w:tabs>
                <w:tab w:val="left" w:pos="236"/>
              </w:tabs>
              <w:spacing w:after="0" w:line="240" w:lineRule="auto"/>
              <w:ind w:right="-228"/>
              <w:jc w:val="center"/>
              <w:rPr>
                <w:rFonts w:ascii="Arial (W1)" w:eastAsia="Times New Roman" w:hAnsi="Arial (W1)" w:cs="Arial"/>
                <w:bCs/>
                <w:sz w:val="24"/>
                <w:szCs w:val="24"/>
                <w:lang w:eastAsia="ro-RO"/>
                <w14:shadow w14:blurRad="50800" w14:dist="38100" w14:dir="2700000" w14:sx="100000" w14:sy="100000" w14:kx="0" w14:ky="0" w14:algn="tl">
                  <w14:srgbClr w14:val="000000">
                    <w14:alpha w14:val="60000"/>
                  </w14:srgbClr>
                </w14:shadow>
              </w:rPr>
            </w:pPr>
            <w:r w:rsidRPr="004F1ECD">
              <w:rPr>
                <w:rFonts w:ascii="Arial (W1)" w:eastAsia="Times New Roman" w:hAnsi="Arial (W1)" w:cs="Arial"/>
                <w:bCs/>
                <w:lang w:eastAsia="ro-RO"/>
                <w14:shadow w14:blurRad="50800" w14:dist="38100" w14:dir="2700000" w14:sx="100000" w14:sy="100000" w14:kx="0" w14:ky="0" w14:algn="tl">
                  <w14:srgbClr w14:val="000000">
                    <w14:alpha w14:val="60000"/>
                  </w14:srgbClr>
                </w14:shadow>
              </w:rPr>
              <w:t>Materială</w:t>
            </w:r>
          </w:p>
        </w:tc>
        <w:tc>
          <w:tcPr>
            <w:tcW w:w="1285" w:type="dxa"/>
            <w:vMerge/>
          </w:tcPr>
          <w:p w:rsidR="004F1ECD" w:rsidRPr="004F1ECD" w:rsidRDefault="004F1ECD" w:rsidP="004F1ECD">
            <w:pPr>
              <w:spacing w:after="0" w:line="240" w:lineRule="auto"/>
              <w:ind w:right="-288"/>
              <w:jc w:val="center"/>
              <w:rPr>
                <w:rFonts w:ascii="Arial" w:eastAsia="Times New Roman" w:hAnsi="Arial" w:cs="Arial"/>
                <w:bCs/>
                <w:sz w:val="24"/>
                <w:szCs w:val="24"/>
                <w:lang w:eastAsia="ro-RO"/>
              </w:rPr>
            </w:pPr>
          </w:p>
        </w:tc>
        <w:tc>
          <w:tcPr>
            <w:tcW w:w="5321" w:type="dxa"/>
            <w:tcBorders>
              <w:top w:val="single" w:sz="18" w:space="0" w:color="auto"/>
              <w:bottom w:val="single" w:sz="18" w:space="0" w:color="auto"/>
              <w:right w:val="single" w:sz="18" w:space="0" w:color="auto"/>
            </w:tcBorders>
            <w:shd w:val="clear" w:color="auto" w:fill="CCFFCC"/>
          </w:tcPr>
          <w:p w:rsidR="004F1ECD" w:rsidRPr="004F1ECD" w:rsidRDefault="004F1ECD" w:rsidP="004F1ECD">
            <w:pPr>
              <w:spacing w:after="0" w:line="240" w:lineRule="auto"/>
              <w:ind w:right="-288"/>
              <w:rPr>
                <w:rFonts w:ascii="Arial" w:eastAsia="Times New Roman" w:hAnsi="Arial" w:cs="Arial"/>
                <w:bCs/>
                <w:sz w:val="24"/>
                <w:szCs w:val="24"/>
                <w:lang w:eastAsia="ro-RO"/>
              </w:rPr>
            </w:pPr>
            <w:r w:rsidRPr="004F1ECD">
              <w:rPr>
                <w:rFonts w:ascii="Arial" w:eastAsia="Times New Roman" w:hAnsi="Arial" w:cs="Arial"/>
                <w:bCs/>
                <w:lang w:eastAsia="ro-RO"/>
              </w:rPr>
              <w:t>Mijloacele folosite pentru producerea agresiunilor</w:t>
            </w:r>
          </w:p>
        </w:tc>
      </w:tr>
      <w:tr w:rsidR="004F1ECD" w:rsidRPr="004F1ECD" w:rsidTr="0056069B">
        <w:trPr>
          <w:trHeight w:val="428"/>
        </w:trPr>
        <w:tc>
          <w:tcPr>
            <w:tcW w:w="0" w:type="auto"/>
            <w:vMerge/>
            <w:tcBorders>
              <w:left w:val="single" w:sz="18" w:space="0" w:color="auto"/>
            </w:tcBorders>
          </w:tcPr>
          <w:p w:rsidR="004F1ECD" w:rsidRPr="004F1ECD" w:rsidRDefault="004F1ECD" w:rsidP="004F1ECD">
            <w:pPr>
              <w:spacing w:after="0" w:line="240" w:lineRule="auto"/>
              <w:ind w:right="-288"/>
              <w:jc w:val="center"/>
              <w:rPr>
                <w:rFonts w:ascii="Arial" w:eastAsia="Times New Roman" w:hAnsi="Arial" w:cs="Arial"/>
                <w:bCs/>
                <w:sz w:val="24"/>
                <w:szCs w:val="24"/>
                <w:lang w:eastAsia="ro-RO"/>
              </w:rPr>
            </w:pPr>
          </w:p>
        </w:tc>
        <w:tc>
          <w:tcPr>
            <w:tcW w:w="1727" w:type="dxa"/>
            <w:tcBorders>
              <w:top w:val="single" w:sz="18" w:space="0" w:color="auto"/>
              <w:bottom w:val="single" w:sz="18" w:space="0" w:color="auto"/>
            </w:tcBorders>
            <w:shd w:val="clear" w:color="auto" w:fill="FFD1E8"/>
          </w:tcPr>
          <w:p w:rsidR="004F1ECD" w:rsidRPr="004F1ECD" w:rsidRDefault="004F1ECD" w:rsidP="004F1ECD">
            <w:pPr>
              <w:tabs>
                <w:tab w:val="left" w:pos="236"/>
              </w:tabs>
              <w:spacing w:after="0" w:line="240" w:lineRule="auto"/>
              <w:ind w:right="-228"/>
              <w:jc w:val="center"/>
              <w:rPr>
                <w:rFonts w:ascii="Arial (W1)" w:eastAsia="Times New Roman" w:hAnsi="Arial (W1)" w:cs="Arial"/>
                <w:bCs/>
                <w:sz w:val="24"/>
                <w:szCs w:val="24"/>
                <w:lang w:eastAsia="ro-RO"/>
                <w14:shadow w14:blurRad="50800" w14:dist="38100" w14:dir="2700000" w14:sx="100000" w14:sy="100000" w14:kx="0" w14:ky="0" w14:algn="tl">
                  <w14:srgbClr w14:val="000000">
                    <w14:alpha w14:val="60000"/>
                  </w14:srgbClr>
                </w14:shadow>
              </w:rPr>
            </w:pPr>
            <w:r w:rsidRPr="004F1ECD">
              <w:rPr>
                <w:rFonts w:ascii="Arial (W1)" w:eastAsia="Times New Roman" w:hAnsi="Arial (W1)" w:cs="Arial"/>
                <w:bCs/>
                <w:lang w:eastAsia="ro-RO"/>
                <w14:shadow w14:blurRad="50800" w14:dist="38100" w14:dir="2700000" w14:sx="100000" w14:sy="100000" w14:kx="0" w14:ky="0" w14:algn="tl">
                  <w14:srgbClr w14:val="000000">
                    <w14:alpha w14:val="60000"/>
                  </w14:srgbClr>
                </w14:shadow>
              </w:rPr>
              <w:t>Spaţială</w:t>
            </w:r>
          </w:p>
        </w:tc>
        <w:tc>
          <w:tcPr>
            <w:tcW w:w="1285" w:type="dxa"/>
            <w:vMerge/>
          </w:tcPr>
          <w:p w:rsidR="004F1ECD" w:rsidRPr="004F1ECD" w:rsidRDefault="004F1ECD" w:rsidP="004F1ECD">
            <w:pPr>
              <w:spacing w:after="0" w:line="240" w:lineRule="auto"/>
              <w:ind w:right="-288"/>
              <w:jc w:val="center"/>
              <w:rPr>
                <w:rFonts w:ascii="Arial" w:eastAsia="Times New Roman" w:hAnsi="Arial" w:cs="Arial"/>
                <w:bCs/>
                <w:sz w:val="24"/>
                <w:szCs w:val="24"/>
                <w:lang w:eastAsia="ro-RO"/>
              </w:rPr>
            </w:pPr>
          </w:p>
        </w:tc>
        <w:tc>
          <w:tcPr>
            <w:tcW w:w="5321" w:type="dxa"/>
            <w:tcBorders>
              <w:top w:val="single" w:sz="18" w:space="0" w:color="auto"/>
              <w:bottom w:val="single" w:sz="18" w:space="0" w:color="auto"/>
              <w:right w:val="single" w:sz="18" w:space="0" w:color="auto"/>
            </w:tcBorders>
            <w:shd w:val="clear" w:color="auto" w:fill="FFD1E8"/>
          </w:tcPr>
          <w:p w:rsidR="004F1ECD" w:rsidRPr="004F1ECD" w:rsidRDefault="004F1ECD" w:rsidP="004F1ECD">
            <w:pPr>
              <w:spacing w:after="0" w:line="240" w:lineRule="auto"/>
              <w:ind w:right="-288"/>
              <w:rPr>
                <w:rFonts w:ascii="Arial" w:eastAsia="Times New Roman" w:hAnsi="Arial" w:cs="Arial"/>
                <w:bCs/>
                <w:sz w:val="24"/>
                <w:szCs w:val="24"/>
                <w:lang w:eastAsia="ro-RO"/>
              </w:rPr>
            </w:pPr>
            <w:r w:rsidRPr="004F1ECD">
              <w:rPr>
                <w:rFonts w:ascii="Arial" w:eastAsia="Times New Roman" w:hAnsi="Arial" w:cs="Arial"/>
                <w:bCs/>
                <w:lang w:eastAsia="ro-RO"/>
              </w:rPr>
              <w:t>Locaţiile în care s-au produs altercaţiile</w:t>
            </w:r>
          </w:p>
        </w:tc>
      </w:tr>
      <w:tr w:rsidR="004F1ECD" w:rsidRPr="004F1ECD" w:rsidTr="0056069B">
        <w:trPr>
          <w:trHeight w:val="641"/>
        </w:trPr>
        <w:tc>
          <w:tcPr>
            <w:tcW w:w="0" w:type="auto"/>
            <w:vMerge/>
            <w:tcBorders>
              <w:left w:val="single" w:sz="18" w:space="0" w:color="auto"/>
            </w:tcBorders>
          </w:tcPr>
          <w:p w:rsidR="004F1ECD" w:rsidRPr="004F1ECD" w:rsidRDefault="004F1ECD" w:rsidP="004F1ECD">
            <w:pPr>
              <w:spacing w:after="0" w:line="240" w:lineRule="auto"/>
              <w:ind w:right="-288"/>
              <w:jc w:val="center"/>
              <w:rPr>
                <w:rFonts w:ascii="Arial" w:eastAsia="Times New Roman" w:hAnsi="Arial" w:cs="Arial"/>
                <w:bCs/>
                <w:sz w:val="24"/>
                <w:szCs w:val="24"/>
                <w:lang w:eastAsia="ro-RO"/>
              </w:rPr>
            </w:pPr>
          </w:p>
        </w:tc>
        <w:tc>
          <w:tcPr>
            <w:tcW w:w="1727" w:type="dxa"/>
            <w:vMerge w:val="restart"/>
            <w:tcBorders>
              <w:top w:val="single" w:sz="18" w:space="0" w:color="auto"/>
            </w:tcBorders>
            <w:shd w:val="clear" w:color="auto" w:fill="D7BEB7"/>
          </w:tcPr>
          <w:p w:rsidR="004F1ECD" w:rsidRPr="004F1ECD" w:rsidRDefault="004F1ECD" w:rsidP="004F1ECD">
            <w:pPr>
              <w:tabs>
                <w:tab w:val="left" w:pos="236"/>
              </w:tabs>
              <w:spacing w:after="0" w:line="240" w:lineRule="auto"/>
              <w:ind w:right="-228"/>
              <w:jc w:val="center"/>
              <w:rPr>
                <w:rFonts w:ascii="Arial (W1)" w:eastAsia="Times New Roman" w:hAnsi="Arial (W1)" w:cs="Arial"/>
                <w:bCs/>
                <w:sz w:val="24"/>
                <w:szCs w:val="24"/>
                <w:lang w:eastAsia="ro-RO"/>
                <w14:shadow w14:blurRad="50800" w14:dist="38100" w14:dir="2700000" w14:sx="100000" w14:sy="100000" w14:kx="0" w14:ky="0" w14:algn="tl">
                  <w14:srgbClr w14:val="000000">
                    <w14:alpha w14:val="60000"/>
                  </w14:srgbClr>
                </w14:shadow>
              </w:rPr>
            </w:pPr>
          </w:p>
          <w:p w:rsidR="004F1ECD" w:rsidRPr="004F1ECD" w:rsidRDefault="004F1ECD" w:rsidP="004F1ECD">
            <w:pPr>
              <w:tabs>
                <w:tab w:val="left" w:pos="236"/>
              </w:tabs>
              <w:spacing w:after="0" w:line="240" w:lineRule="auto"/>
              <w:ind w:right="-228"/>
              <w:rPr>
                <w:rFonts w:ascii="Arial (W1)" w:eastAsia="Times New Roman" w:hAnsi="Arial (W1)" w:cs="Arial"/>
                <w:bCs/>
                <w:sz w:val="24"/>
                <w:szCs w:val="24"/>
                <w:lang w:eastAsia="ro-RO"/>
                <w14:shadow w14:blurRad="50800" w14:dist="38100" w14:dir="2700000" w14:sx="100000" w14:sy="100000" w14:kx="0" w14:ky="0" w14:algn="tl">
                  <w14:srgbClr w14:val="000000">
                    <w14:alpha w14:val="60000"/>
                  </w14:srgbClr>
                </w14:shadow>
              </w:rPr>
            </w:pPr>
          </w:p>
          <w:p w:rsidR="004F1ECD" w:rsidRPr="004F1ECD" w:rsidRDefault="004F1ECD" w:rsidP="004F1ECD">
            <w:pPr>
              <w:tabs>
                <w:tab w:val="left" w:pos="236"/>
              </w:tabs>
              <w:spacing w:after="0" w:line="240" w:lineRule="auto"/>
              <w:ind w:right="-228"/>
              <w:jc w:val="center"/>
              <w:rPr>
                <w:rFonts w:ascii="Arial (W1)" w:eastAsia="Times New Roman" w:hAnsi="Arial (W1)" w:cs="Arial"/>
                <w:bCs/>
                <w:sz w:val="24"/>
                <w:szCs w:val="24"/>
                <w:lang w:eastAsia="ro-RO"/>
                <w14:shadow w14:blurRad="50800" w14:dist="38100" w14:dir="2700000" w14:sx="100000" w14:sy="100000" w14:kx="0" w14:ky="0" w14:algn="tl">
                  <w14:srgbClr w14:val="000000">
                    <w14:alpha w14:val="60000"/>
                  </w14:srgbClr>
                </w14:shadow>
              </w:rPr>
            </w:pPr>
            <w:r w:rsidRPr="004F1ECD">
              <w:rPr>
                <w:rFonts w:ascii="Arial (W1)" w:eastAsia="Times New Roman" w:hAnsi="Arial (W1)" w:cs="Arial"/>
                <w:bCs/>
                <w:lang w:eastAsia="ro-RO"/>
                <w14:shadow w14:blurRad="50800" w14:dist="38100" w14:dir="2700000" w14:sx="100000" w14:sy="100000" w14:kx="0" w14:ky="0" w14:algn="tl">
                  <w14:srgbClr w14:val="000000">
                    <w14:alpha w14:val="60000"/>
                  </w14:srgbClr>
                </w14:shadow>
              </w:rPr>
              <w:t>Sancţionatorie</w:t>
            </w:r>
          </w:p>
        </w:tc>
        <w:tc>
          <w:tcPr>
            <w:tcW w:w="1285" w:type="dxa"/>
            <w:vMerge/>
          </w:tcPr>
          <w:p w:rsidR="004F1ECD" w:rsidRPr="004F1ECD" w:rsidRDefault="004F1ECD" w:rsidP="004F1ECD">
            <w:pPr>
              <w:spacing w:after="0" w:line="240" w:lineRule="auto"/>
              <w:ind w:right="-288"/>
              <w:jc w:val="center"/>
              <w:rPr>
                <w:rFonts w:ascii="Arial" w:eastAsia="Times New Roman" w:hAnsi="Arial" w:cs="Arial"/>
                <w:bCs/>
                <w:sz w:val="24"/>
                <w:szCs w:val="24"/>
                <w:lang w:eastAsia="ro-RO"/>
              </w:rPr>
            </w:pPr>
          </w:p>
        </w:tc>
        <w:tc>
          <w:tcPr>
            <w:tcW w:w="5321" w:type="dxa"/>
            <w:tcBorders>
              <w:top w:val="single" w:sz="18" w:space="0" w:color="auto"/>
              <w:right w:val="single" w:sz="18" w:space="0" w:color="auto"/>
            </w:tcBorders>
            <w:shd w:val="clear" w:color="auto" w:fill="D7BEB7"/>
          </w:tcPr>
          <w:p w:rsidR="004F1ECD" w:rsidRPr="004F1ECD" w:rsidRDefault="004F1ECD" w:rsidP="004F1ECD">
            <w:pPr>
              <w:spacing w:after="0" w:line="240" w:lineRule="auto"/>
              <w:ind w:right="-288"/>
              <w:rPr>
                <w:rFonts w:ascii="Arial" w:eastAsia="Times New Roman" w:hAnsi="Arial" w:cs="Arial"/>
                <w:bCs/>
                <w:sz w:val="24"/>
                <w:szCs w:val="24"/>
                <w:lang w:eastAsia="ro-RO"/>
              </w:rPr>
            </w:pPr>
            <w:r w:rsidRPr="004F1ECD">
              <w:rPr>
                <w:rFonts w:ascii="Arial" w:eastAsia="Times New Roman" w:hAnsi="Arial" w:cs="Arial"/>
                <w:bCs/>
                <w:lang w:eastAsia="ro-RO"/>
              </w:rPr>
              <w:t>Tipul măsurilor disciplinare dispuse pentru sancţionarea agresorilor</w:t>
            </w:r>
          </w:p>
          <w:p w:rsidR="004F1ECD" w:rsidRPr="004F1ECD" w:rsidRDefault="004F1ECD" w:rsidP="004F1ECD">
            <w:pPr>
              <w:spacing w:after="0" w:line="240" w:lineRule="auto"/>
              <w:ind w:right="-288"/>
              <w:rPr>
                <w:rFonts w:ascii="Arial" w:eastAsia="Times New Roman" w:hAnsi="Arial" w:cs="Arial"/>
                <w:bCs/>
                <w:sz w:val="24"/>
                <w:szCs w:val="24"/>
                <w:lang w:eastAsia="ro-RO"/>
              </w:rPr>
            </w:pPr>
          </w:p>
        </w:tc>
      </w:tr>
      <w:tr w:rsidR="004F1ECD" w:rsidRPr="004F1ECD" w:rsidTr="0056069B">
        <w:trPr>
          <w:trHeight w:val="641"/>
        </w:trPr>
        <w:tc>
          <w:tcPr>
            <w:tcW w:w="0" w:type="auto"/>
            <w:vMerge/>
            <w:tcBorders>
              <w:left w:val="single" w:sz="18" w:space="0" w:color="auto"/>
              <w:bottom w:val="single" w:sz="18" w:space="0" w:color="auto"/>
            </w:tcBorders>
          </w:tcPr>
          <w:p w:rsidR="004F1ECD" w:rsidRPr="004F1ECD" w:rsidRDefault="004F1ECD" w:rsidP="004F1ECD">
            <w:pPr>
              <w:spacing w:after="0" w:line="240" w:lineRule="auto"/>
              <w:ind w:right="-288"/>
              <w:jc w:val="center"/>
              <w:rPr>
                <w:rFonts w:ascii="Arial" w:eastAsia="Times New Roman" w:hAnsi="Arial" w:cs="Arial"/>
                <w:bCs/>
                <w:sz w:val="24"/>
                <w:szCs w:val="24"/>
                <w:lang w:eastAsia="ro-RO"/>
              </w:rPr>
            </w:pPr>
          </w:p>
        </w:tc>
        <w:tc>
          <w:tcPr>
            <w:tcW w:w="1727" w:type="dxa"/>
            <w:vMerge/>
            <w:tcBorders>
              <w:bottom w:val="single" w:sz="18" w:space="0" w:color="auto"/>
            </w:tcBorders>
            <w:shd w:val="clear" w:color="auto" w:fill="D7BEB7"/>
          </w:tcPr>
          <w:p w:rsidR="004F1ECD" w:rsidRPr="004F1ECD" w:rsidRDefault="004F1ECD" w:rsidP="004F1ECD">
            <w:pPr>
              <w:tabs>
                <w:tab w:val="left" w:pos="236"/>
              </w:tabs>
              <w:spacing w:after="0" w:line="240" w:lineRule="auto"/>
              <w:ind w:right="-228"/>
              <w:jc w:val="center"/>
              <w:rPr>
                <w:rFonts w:ascii="Arial (W1)" w:eastAsia="Times New Roman" w:hAnsi="Arial (W1)" w:cs="Arial"/>
                <w:bCs/>
                <w:sz w:val="24"/>
                <w:szCs w:val="24"/>
                <w:lang w:eastAsia="ro-RO"/>
                <w14:shadow w14:blurRad="50800" w14:dist="38100" w14:dir="2700000" w14:sx="100000" w14:sy="100000" w14:kx="0" w14:ky="0" w14:algn="tl">
                  <w14:srgbClr w14:val="000000">
                    <w14:alpha w14:val="60000"/>
                  </w14:srgbClr>
                </w14:shadow>
              </w:rPr>
            </w:pPr>
          </w:p>
        </w:tc>
        <w:tc>
          <w:tcPr>
            <w:tcW w:w="1285" w:type="dxa"/>
            <w:vMerge/>
            <w:tcBorders>
              <w:bottom w:val="single" w:sz="18" w:space="0" w:color="auto"/>
            </w:tcBorders>
          </w:tcPr>
          <w:p w:rsidR="004F1ECD" w:rsidRPr="004F1ECD" w:rsidRDefault="004F1ECD" w:rsidP="004F1ECD">
            <w:pPr>
              <w:spacing w:after="0" w:line="240" w:lineRule="auto"/>
              <w:ind w:right="-288"/>
              <w:jc w:val="center"/>
              <w:rPr>
                <w:rFonts w:ascii="Arial" w:eastAsia="Times New Roman" w:hAnsi="Arial" w:cs="Arial"/>
                <w:bCs/>
                <w:sz w:val="24"/>
                <w:szCs w:val="24"/>
                <w:lang w:eastAsia="ro-RO"/>
              </w:rPr>
            </w:pPr>
          </w:p>
        </w:tc>
        <w:tc>
          <w:tcPr>
            <w:tcW w:w="5321" w:type="dxa"/>
            <w:tcBorders>
              <w:bottom w:val="single" w:sz="18" w:space="0" w:color="auto"/>
              <w:right w:val="single" w:sz="18" w:space="0" w:color="auto"/>
            </w:tcBorders>
            <w:shd w:val="clear" w:color="auto" w:fill="D7BEB7"/>
          </w:tcPr>
          <w:p w:rsidR="004F1ECD" w:rsidRPr="004F1ECD" w:rsidRDefault="004F1ECD" w:rsidP="004F1ECD">
            <w:pPr>
              <w:spacing w:after="0" w:line="240" w:lineRule="auto"/>
              <w:ind w:right="-288"/>
              <w:rPr>
                <w:rFonts w:ascii="Arial" w:eastAsia="Times New Roman" w:hAnsi="Arial" w:cs="Arial"/>
                <w:bCs/>
                <w:sz w:val="24"/>
                <w:szCs w:val="24"/>
                <w:lang w:eastAsia="ro-RO"/>
              </w:rPr>
            </w:pPr>
            <w:r w:rsidRPr="004F1ECD">
              <w:rPr>
                <w:rFonts w:ascii="Arial" w:eastAsia="Times New Roman" w:hAnsi="Arial" w:cs="Arial"/>
                <w:bCs/>
                <w:lang w:eastAsia="ro-RO"/>
              </w:rPr>
              <w:t>Oportunitatea măsurilor disciplinare dispuse</w:t>
            </w:r>
          </w:p>
        </w:tc>
      </w:tr>
    </w:tbl>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p>
    <w:p w:rsidR="004F1ECD" w:rsidRPr="004F1ECD" w:rsidRDefault="004F1ECD" w:rsidP="004F1ECD">
      <w:pPr>
        <w:spacing w:after="0" w:line="240" w:lineRule="auto"/>
        <w:ind w:right="-288"/>
        <w:jc w:val="both"/>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pPr>
      <w:r w:rsidRPr="004F1ECD">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t>II.4. Ipotezele cercetării</w:t>
      </w:r>
    </w:p>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În vederea unei orientări organizate a celorlalte etape ale studiului, au fost avute în vedere următoarele ipoteze:</w:t>
      </w:r>
    </w:p>
    <w:p w:rsidR="004F1ECD" w:rsidRPr="004F1ECD" w:rsidRDefault="004F1ECD" w:rsidP="004F1ECD">
      <w:pPr>
        <w:spacing w:after="0" w:line="240" w:lineRule="auto"/>
        <w:ind w:right="-288" w:firstLine="1080"/>
        <w:jc w:val="both"/>
        <w:rPr>
          <w:rFonts w:ascii="Arial" w:eastAsia="Times New Roman" w:hAnsi="Arial" w:cs="Arial"/>
          <w:sz w:val="16"/>
          <w:szCs w:val="16"/>
          <w:lang w:eastAsia="ro-RO"/>
        </w:rPr>
      </w:pPr>
    </w:p>
    <w:p w:rsidR="004F1ECD" w:rsidRPr="004F1ECD" w:rsidRDefault="004F1ECD" w:rsidP="004F1ECD">
      <w:pPr>
        <w:numPr>
          <w:ilvl w:val="0"/>
          <w:numId w:val="2"/>
        </w:numPr>
        <w:tabs>
          <w:tab w:val="num" w:pos="1080"/>
        </w:tabs>
        <w:spacing w:after="0" w:line="240" w:lineRule="auto"/>
        <w:ind w:left="1080" w:right="-288"/>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La nivelul unităţilor se asistă la o perpetuare sau chiar accentuare a manifestărilor de tip agresiv între persoanele private de libertate.</w:t>
      </w:r>
    </w:p>
    <w:p w:rsidR="004F1ECD" w:rsidRPr="004F1ECD" w:rsidRDefault="004F1ECD" w:rsidP="004F1ECD">
      <w:pPr>
        <w:numPr>
          <w:ilvl w:val="0"/>
          <w:numId w:val="2"/>
        </w:numPr>
        <w:tabs>
          <w:tab w:val="num" w:pos="1080"/>
        </w:tabs>
        <w:spacing w:after="0" w:line="240" w:lineRule="auto"/>
        <w:ind w:left="1080" w:right="-288"/>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Propensiunea comportamentelor de tip agresiv în rândul persoanelor private de libertate este favorizată şi de lejeritatea modului de sancţionare a agresorilor.</w:t>
      </w:r>
    </w:p>
    <w:p w:rsidR="004F1ECD" w:rsidRPr="004F1ECD" w:rsidRDefault="004F1ECD" w:rsidP="004F1ECD">
      <w:pPr>
        <w:numPr>
          <w:ilvl w:val="0"/>
          <w:numId w:val="2"/>
        </w:numPr>
        <w:tabs>
          <w:tab w:val="num" w:pos="1080"/>
        </w:tabs>
        <w:spacing w:after="0" w:line="240" w:lineRule="auto"/>
        <w:ind w:left="1080" w:right="-288"/>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Natura infracţiunilor săvârşite de persoanele private de libertate agresoare, specificul locaţiilor de producere a agresiunilor şi mijloacele utilizate pentru agresare reprezintă unii dintre factorii ce trebuie avuţi în atenţie de personalul de supraveghere pentru a eficientiza activitatea de prevenire a producerii de altercaţii asemănătoare.</w:t>
      </w:r>
    </w:p>
    <w:p w:rsidR="004F1ECD" w:rsidRPr="004F1ECD" w:rsidRDefault="004F1ECD" w:rsidP="004F1ECD">
      <w:pPr>
        <w:spacing w:after="0" w:line="240" w:lineRule="auto"/>
        <w:ind w:right="-288"/>
        <w:jc w:val="both"/>
        <w:rPr>
          <w:rFonts w:ascii="Arial" w:eastAsia="Times New Roman" w:hAnsi="Arial" w:cs="Arial"/>
          <w:sz w:val="16"/>
          <w:szCs w:val="16"/>
          <w:lang w:eastAsia="ro-RO"/>
        </w:rPr>
      </w:pPr>
    </w:p>
    <w:p w:rsidR="004F1ECD" w:rsidRPr="004F1ECD" w:rsidRDefault="004F1ECD" w:rsidP="004F1ECD">
      <w:pPr>
        <w:spacing w:after="0" w:line="240" w:lineRule="auto"/>
        <w:ind w:right="-288"/>
        <w:jc w:val="both"/>
        <w:rPr>
          <w:rFonts w:ascii="Arial" w:eastAsia="Times New Roman" w:hAnsi="Arial" w:cs="Arial"/>
          <w:sz w:val="16"/>
          <w:szCs w:val="16"/>
          <w:lang w:eastAsia="ro-RO"/>
        </w:rPr>
      </w:pPr>
    </w:p>
    <w:p w:rsidR="004F1ECD" w:rsidRPr="004F1ECD" w:rsidRDefault="004F1ECD" w:rsidP="004F1ECD">
      <w:pPr>
        <w:spacing w:after="0" w:line="240" w:lineRule="auto"/>
        <w:ind w:right="-288"/>
        <w:jc w:val="both"/>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pPr>
      <w:r w:rsidRPr="004F1ECD">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t>II.5. Metodologia utilizată în demersul cercetării</w:t>
      </w:r>
    </w:p>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 xml:space="preserve">În scopul asigurării unei reprezentativităţi echitabile a eşantionului de unităţi cercetate, studiul a fost realizat prin </w:t>
      </w:r>
      <w:r w:rsidRPr="004F1ECD">
        <w:rPr>
          <w:rFonts w:ascii="Arial" w:eastAsia="Times New Roman" w:hAnsi="Arial" w:cs="Arial"/>
          <w:i/>
          <w:sz w:val="24"/>
          <w:szCs w:val="24"/>
          <w:lang w:eastAsia="ro-RO"/>
        </w:rPr>
        <w:t>consultarea documentelor privind evidenţa persoanelor private de libertate implicate în agresiuni</w:t>
      </w:r>
      <w:r w:rsidRPr="004F1ECD">
        <w:rPr>
          <w:rFonts w:ascii="Arial" w:eastAsia="Times New Roman" w:hAnsi="Arial" w:cs="Arial"/>
          <w:sz w:val="24"/>
          <w:szCs w:val="24"/>
          <w:lang w:eastAsia="ro-RO"/>
        </w:rPr>
        <w:t>, fiind incluse toate categoriile de aşezăminte - penitenciare, penitenciare pentru minori şi tineri, centre de reeducare, spitale.</w:t>
      </w:r>
    </w:p>
    <w:p w:rsidR="004F1ECD" w:rsidRPr="004F1ECD" w:rsidRDefault="004F1ECD" w:rsidP="004F1ECD">
      <w:pPr>
        <w:spacing w:after="0" w:line="240" w:lineRule="auto"/>
        <w:ind w:right="-288"/>
        <w:jc w:val="both"/>
        <w:rPr>
          <w:rFonts w:ascii="Arial" w:eastAsia="Times New Roman" w:hAnsi="Arial" w:cs="Arial"/>
          <w:sz w:val="16"/>
          <w:szCs w:val="16"/>
          <w:lang w:eastAsia="ro-RO"/>
        </w:rPr>
      </w:pPr>
    </w:p>
    <w:p w:rsidR="004F1ECD" w:rsidRPr="004F1ECD" w:rsidRDefault="004F1ECD" w:rsidP="004F1ECD">
      <w:pPr>
        <w:spacing w:after="0" w:line="240" w:lineRule="auto"/>
        <w:ind w:right="-288"/>
        <w:jc w:val="both"/>
        <w:rPr>
          <w:rFonts w:ascii="Arial" w:eastAsia="Times New Roman" w:hAnsi="Arial" w:cs="Arial"/>
          <w:sz w:val="16"/>
          <w:szCs w:val="16"/>
          <w:lang w:eastAsia="ro-RO"/>
        </w:rPr>
      </w:pPr>
    </w:p>
    <w:p w:rsidR="004F1ECD" w:rsidRPr="004F1ECD" w:rsidRDefault="004F1ECD" w:rsidP="004F1ECD">
      <w:pPr>
        <w:spacing w:after="0" w:line="240" w:lineRule="auto"/>
        <w:ind w:right="-288"/>
        <w:jc w:val="both"/>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pPr>
      <w:r w:rsidRPr="004F1ECD">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t>II.6. Analiza datelor</w:t>
      </w:r>
    </w:p>
    <w:p w:rsidR="004F1ECD" w:rsidRPr="004F1ECD" w:rsidRDefault="004F1ECD" w:rsidP="004F1ECD">
      <w:pPr>
        <w:spacing w:after="0" w:line="240" w:lineRule="auto"/>
        <w:ind w:right="-288" w:firstLine="1080"/>
        <w:jc w:val="both"/>
        <w:rPr>
          <w:rFonts w:ascii="Arial" w:eastAsia="Times New Roman" w:hAnsi="Arial" w:cs="Arial"/>
          <w:b/>
          <w:sz w:val="16"/>
          <w:szCs w:val="16"/>
          <w:lang w:eastAsia="ro-RO"/>
        </w:rPr>
      </w:pPr>
    </w:p>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r w:rsidRPr="004F1ECD">
        <w:rPr>
          <w:rFonts w:ascii="Arial" w:eastAsia="Times New Roman" w:hAnsi="Arial" w:cs="Arial"/>
          <w:b/>
          <w:color w:val="1F497D"/>
          <w:sz w:val="24"/>
          <w:szCs w:val="24"/>
          <w:lang w:eastAsia="ro-RO"/>
        </w:rPr>
        <w:t>II.6.1.</w:t>
      </w:r>
      <w:r w:rsidRPr="004F1ECD">
        <w:rPr>
          <w:rFonts w:ascii="Arial" w:eastAsia="Times New Roman" w:hAnsi="Arial" w:cs="Arial"/>
          <w:color w:val="1F497D"/>
          <w:sz w:val="24"/>
          <w:szCs w:val="24"/>
          <w:lang w:eastAsia="ro-RO"/>
        </w:rPr>
        <w:t xml:space="preserve"> </w:t>
      </w:r>
      <w:r w:rsidRPr="004F1ECD">
        <w:rPr>
          <w:rFonts w:ascii="Arial" w:eastAsia="Times New Roman" w:hAnsi="Arial" w:cs="Arial"/>
          <w:sz w:val="24"/>
          <w:szCs w:val="24"/>
          <w:lang w:eastAsia="ro-RO"/>
        </w:rPr>
        <w:t xml:space="preserve">Analiza statistică asupra a 26 de unităţi relevă faptul că în cele două intervale analizate comparativ, respectiv 01.01-28.02.2010 şi 01.01-28.02.2011, </w:t>
      </w:r>
      <w:r w:rsidRPr="004F1ECD">
        <w:rPr>
          <w:rFonts w:ascii="Arial" w:eastAsia="Times New Roman" w:hAnsi="Arial" w:cs="Arial"/>
          <w:i/>
          <w:sz w:val="24"/>
          <w:szCs w:val="24"/>
          <w:lang w:eastAsia="ro-RO"/>
        </w:rPr>
        <w:t>numărul agresiunilor manifestate în rândul persoanelor private de libertate se menţine la cote relativ constante, cu uşoare tendinţe ascendente</w:t>
      </w:r>
      <w:r w:rsidRPr="004F1ECD">
        <w:rPr>
          <w:rFonts w:ascii="Arial" w:eastAsia="Times New Roman" w:hAnsi="Arial" w:cs="Arial"/>
          <w:sz w:val="24"/>
          <w:szCs w:val="24"/>
          <w:lang w:eastAsia="ro-RO"/>
        </w:rPr>
        <w:t>.</w:t>
      </w:r>
    </w:p>
    <w:p w:rsidR="004F1ECD" w:rsidRPr="004F1ECD" w:rsidRDefault="004F1ECD" w:rsidP="004F1ECD">
      <w:pPr>
        <w:spacing w:after="0" w:line="240" w:lineRule="auto"/>
        <w:ind w:left="1800" w:right="-288"/>
        <w:jc w:val="both"/>
        <w:rPr>
          <w:rFonts w:ascii="Arial" w:eastAsia="Times New Roman" w:hAnsi="Arial" w:cs="Arial"/>
          <w:sz w:val="24"/>
          <w:szCs w:val="24"/>
          <w:lang w:eastAsia="ro-RO"/>
        </w:rPr>
      </w:pPr>
    </w:p>
    <w:p w:rsidR="004F1ECD" w:rsidRPr="004F1ECD" w:rsidRDefault="004F1ECD" w:rsidP="004F1ECD">
      <w:pPr>
        <w:spacing w:after="0" w:line="240" w:lineRule="auto"/>
        <w:ind w:left="1800" w:right="-288"/>
        <w:jc w:val="both"/>
        <w:rPr>
          <w:rFonts w:ascii="Arial" w:eastAsia="Times New Roman" w:hAnsi="Arial" w:cs="Arial"/>
          <w:i/>
          <w:sz w:val="24"/>
          <w:szCs w:val="24"/>
          <w:lang w:eastAsia="ro-RO"/>
        </w:rPr>
      </w:pPr>
      <w:r w:rsidRPr="004F1ECD">
        <w:rPr>
          <w:rFonts w:ascii="Arial" w:eastAsia="Times New Roman" w:hAnsi="Arial" w:cs="Arial"/>
          <w:i/>
          <w:sz w:val="24"/>
          <w:szCs w:val="24"/>
          <w:lang w:eastAsia="ro-RO"/>
        </w:rPr>
        <w:t xml:space="preserve">În intervalul 01.01-28.02.2011, cele mai multe agresiuni au fost semnalate la penitenciarele Craiova (20 cazuri), Bucureşti-Rahova, Mărgineni (câte 17 cazuri), Giurgiu (14 cazuri) şi Colibaşi (13 cazuri) . </w:t>
      </w:r>
    </w:p>
    <w:p w:rsidR="004F1ECD" w:rsidRPr="004F1ECD" w:rsidRDefault="004F1ECD" w:rsidP="004F1ECD">
      <w:pPr>
        <w:spacing w:after="0" w:line="240" w:lineRule="auto"/>
        <w:ind w:right="-288"/>
        <w:jc w:val="both"/>
        <w:rPr>
          <w:rFonts w:ascii="Times New Roman" w:eastAsia="Times New Roman" w:hAnsi="Times New Roman" w:cs="Times New Roman"/>
          <w:sz w:val="24"/>
          <w:szCs w:val="24"/>
          <w:lang w:eastAsia="ro-RO"/>
        </w:rPr>
      </w:pPr>
      <w:r w:rsidRPr="004F1ECD">
        <w:rPr>
          <w:rFonts w:ascii="Times New Roman" w:eastAsia="Times New Roman" w:hAnsi="Times New Roman" w:cs="Times New Roman"/>
          <w:noProof/>
          <w:sz w:val="24"/>
          <w:szCs w:val="24"/>
          <w:lang w:eastAsia="ro-RO"/>
        </w:rPr>
        <w:drawing>
          <wp:inline distT="0" distB="0" distL="0" distR="0" wp14:anchorId="4CC62653" wp14:editId="68B90C27">
            <wp:extent cx="5924550" cy="2657475"/>
            <wp:effectExtent l="0" t="0" r="19050" b="9525"/>
            <wp:docPr id="23"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1ECD" w:rsidRPr="004F1ECD" w:rsidRDefault="004F1ECD" w:rsidP="004F1ECD">
      <w:pPr>
        <w:tabs>
          <w:tab w:val="left" w:pos="4860"/>
        </w:tabs>
        <w:spacing w:after="0" w:line="240" w:lineRule="auto"/>
        <w:ind w:left="3960"/>
        <w:jc w:val="both"/>
        <w:rPr>
          <w:rFonts w:ascii="Arial (W1)" w:eastAsia="Times New Roman" w:hAnsi="Arial (W1)" w:cs="Arial"/>
          <w:i/>
          <w:color w:val="303030"/>
          <w:sz w:val="18"/>
          <w:szCs w:val="20"/>
          <w:lang w:eastAsia="ro-RO"/>
        </w:rPr>
      </w:pPr>
      <w:r w:rsidRPr="004F1ECD">
        <w:rPr>
          <w:rFonts w:ascii="Arial (W1)" w:eastAsia="Times New Roman" w:hAnsi="Arial (W1)" w:cs="Arial"/>
          <w:i/>
          <w:color w:val="303030"/>
          <w:sz w:val="18"/>
          <w:szCs w:val="20"/>
          <w:lang w:eastAsia="ro-RO"/>
        </w:rPr>
        <w:t xml:space="preserve">* Analiză comparativă efectuată asupra a 26 unităţi penitenciare: Bacău, Bistriţa, Botoşani, Brăila, Bucureşti-Jilava, Bucureşti-Rahova, Colibaşi, Craiova, Drobeta Turnu Severin, Focşani, Galaţi, Giurgiu, Gherla, Iaşi, Mărgineni, Oradea, </w:t>
      </w:r>
      <w:r w:rsidRPr="004F1ECD">
        <w:rPr>
          <w:rFonts w:ascii="Arial (W1)" w:eastAsia="Times New Roman" w:hAnsi="Arial (W1)" w:cs="Arial"/>
          <w:i/>
          <w:color w:val="303030"/>
          <w:sz w:val="18"/>
          <w:szCs w:val="20"/>
          <w:lang w:eastAsia="ro-RO"/>
        </w:rPr>
        <w:lastRenderedPageBreak/>
        <w:t>Ploieşti, Poarta Albă, Satu Mare, Tulcea, Vaslui, CR Târgu Ocna, PMT Craiova, PMT Tichileşti, Spital Bucureşti-Jilava, Spital Colibaşi.</w:t>
      </w:r>
    </w:p>
    <w:p w:rsidR="004F1ECD" w:rsidRPr="004F1ECD" w:rsidRDefault="004F1ECD" w:rsidP="004F1ECD">
      <w:pPr>
        <w:spacing w:after="0" w:line="240" w:lineRule="auto"/>
        <w:ind w:right="-288"/>
        <w:jc w:val="both"/>
        <w:rPr>
          <w:rFonts w:ascii="Times New Roman" w:eastAsia="Times New Roman" w:hAnsi="Times New Roman" w:cs="Times New Roman"/>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 xml:space="preserve">După cum se poate observa, în perioada analizată din anul 2011 şi </w:t>
      </w:r>
      <w:r w:rsidRPr="004F1ECD">
        <w:rPr>
          <w:rFonts w:ascii="Arial" w:eastAsia="Times New Roman" w:hAnsi="Arial" w:cs="Arial"/>
          <w:i/>
          <w:sz w:val="24"/>
          <w:szCs w:val="24"/>
          <w:lang w:eastAsia="ro-RO"/>
        </w:rPr>
        <w:t>frecvenţa manifestărilor violente cu agresor multiplu se menţine în proporţii similare</w:t>
      </w:r>
      <w:r w:rsidRPr="004F1ECD">
        <w:rPr>
          <w:rFonts w:ascii="Arial" w:eastAsia="Times New Roman" w:hAnsi="Arial" w:cs="Arial"/>
          <w:sz w:val="24"/>
          <w:szCs w:val="24"/>
          <w:lang w:eastAsia="ro-RO"/>
        </w:rPr>
        <w:t xml:space="preserve"> celor din anul 2010, respectiv aproximativ 15%.</w:t>
      </w:r>
      <w:r w:rsidRPr="004F1ECD">
        <w:rPr>
          <w:rFonts w:ascii="Arial" w:eastAsia="Times New Roman" w:hAnsi="Arial" w:cs="Arial"/>
          <w:b/>
          <w:sz w:val="28"/>
          <w:szCs w:val="28"/>
          <w:vertAlign w:val="superscript"/>
          <w:lang w:eastAsia="ro-RO"/>
        </w:rPr>
        <w:footnoteReference w:id="1"/>
      </w:r>
    </w:p>
    <w:p w:rsidR="004F1ECD" w:rsidRPr="004F1ECD" w:rsidRDefault="004F1ECD" w:rsidP="004F1ECD">
      <w:pPr>
        <w:spacing w:after="0" w:line="240" w:lineRule="auto"/>
        <w:ind w:left="1800" w:right="-288"/>
        <w:jc w:val="both"/>
        <w:rPr>
          <w:rFonts w:ascii="Arial" w:eastAsia="Times New Roman" w:hAnsi="Arial" w:cs="Arial"/>
          <w:i/>
          <w:sz w:val="24"/>
          <w:szCs w:val="24"/>
          <w:lang w:eastAsia="ro-RO"/>
        </w:rPr>
      </w:pPr>
      <w:r w:rsidRPr="004F1ECD">
        <w:rPr>
          <w:rFonts w:ascii="Arial" w:eastAsia="Times New Roman" w:hAnsi="Arial" w:cs="Arial"/>
          <w:i/>
          <w:sz w:val="24"/>
          <w:szCs w:val="24"/>
          <w:lang w:eastAsia="ro-RO"/>
        </w:rPr>
        <w:t>Valorile numerice cele mai mari ale agresiunilor cu agresor multiplu au fost semnalate în prima perioadă la Penitenciarul Iaşi, iar în cea similară din anul 2011 la Penitenciarul Bucureşti-Rahova (câte 5 cazuri).</w:t>
      </w:r>
      <w:r w:rsidRPr="004F1ECD">
        <w:rPr>
          <w:rFonts w:ascii="Arial" w:eastAsia="Times New Roman" w:hAnsi="Arial" w:cs="Arial"/>
          <w:sz w:val="24"/>
          <w:szCs w:val="24"/>
          <w:lang w:eastAsia="ro-RO"/>
        </w:rPr>
        <w:t xml:space="preserve"> </w:t>
      </w:r>
      <w:r w:rsidRPr="004F1ECD">
        <w:rPr>
          <w:rFonts w:ascii="Arial" w:eastAsia="Times New Roman" w:hAnsi="Arial" w:cs="Arial"/>
          <w:sz w:val="24"/>
          <w:szCs w:val="24"/>
          <w:lang w:eastAsia="ro-RO"/>
        </w:rPr>
        <w:tab/>
      </w:r>
    </w:p>
    <w:p w:rsidR="004F1ECD" w:rsidRPr="004F1ECD" w:rsidRDefault="004F1ECD" w:rsidP="004F1ECD">
      <w:pPr>
        <w:spacing w:after="0" w:line="240" w:lineRule="auto"/>
        <w:rPr>
          <w:rFonts w:ascii="Arial" w:eastAsia="Times New Roman" w:hAnsi="Arial" w:cs="Arial"/>
          <w:i/>
          <w:sz w:val="24"/>
          <w:szCs w:val="24"/>
          <w:lang w:eastAsia="ro-RO"/>
          <w14:shadow w14:blurRad="50800" w14:dist="38100" w14:dir="2700000" w14:sx="100000" w14:sy="100000" w14:kx="0" w14:ky="0" w14:algn="tl">
            <w14:srgbClr w14:val="000000">
              <w14:alpha w14:val="60000"/>
            </w14:srgbClr>
          </w14:shadow>
        </w:rPr>
      </w:pPr>
      <w:r w:rsidRPr="004F1ECD">
        <w:rPr>
          <w:rFonts w:ascii="Arial" w:eastAsia="Times New Roman" w:hAnsi="Arial" w:cs="Arial"/>
          <w:i/>
          <w:sz w:val="24"/>
          <w:szCs w:val="24"/>
          <w:lang w:eastAsia="ro-RO"/>
          <w14:shadow w14:blurRad="50800" w14:dist="38100" w14:dir="2700000" w14:sx="100000" w14:sy="100000" w14:kx="0" w14:ky="0" w14:algn="tl">
            <w14:srgbClr w14:val="000000">
              <w14:alpha w14:val="60000"/>
            </w14:srgbClr>
          </w14:shadow>
        </w:rPr>
        <w:t>01.01-28.02.2010                                                                               01.01-28.02.2011</w:t>
      </w:r>
    </w:p>
    <w:p w:rsidR="004F1ECD" w:rsidRPr="004F1ECD" w:rsidRDefault="004F1ECD" w:rsidP="004F1ECD">
      <w:pPr>
        <w:spacing w:after="0" w:line="240" w:lineRule="auto"/>
        <w:rPr>
          <w:rFonts w:ascii="Arial" w:eastAsia="Times New Roman" w:hAnsi="Arial" w:cs="Arial"/>
          <w:i/>
          <w:sz w:val="8"/>
          <w:szCs w:val="8"/>
          <w:lang w:eastAsia="ro-RO"/>
          <w14:shadow w14:blurRad="50800" w14:dist="38100" w14:dir="2700000" w14:sx="100000" w14:sy="100000" w14:kx="0" w14:ky="0" w14:algn="tl">
            <w14:srgbClr w14:val="000000">
              <w14:alpha w14:val="60000"/>
            </w14:srgbClr>
          </w14:shadow>
        </w:rPr>
      </w:pPr>
    </w:p>
    <w:p w:rsidR="004F1ECD" w:rsidRPr="004F1ECD" w:rsidRDefault="004F1ECD" w:rsidP="004F1ECD">
      <w:pPr>
        <w:spacing w:after="0" w:line="240" w:lineRule="auto"/>
        <w:ind w:right="-288"/>
        <w:jc w:val="both"/>
        <w:rPr>
          <w:rFonts w:ascii="Times New Roman" w:eastAsia="Times New Roman" w:hAnsi="Times New Roman" w:cs="Times New Roman"/>
          <w:sz w:val="24"/>
          <w:szCs w:val="24"/>
          <w:lang w:eastAsia="ro-RO"/>
        </w:rPr>
      </w:pPr>
      <w:r w:rsidRPr="004F1ECD">
        <w:rPr>
          <w:rFonts w:ascii="Times New Roman" w:eastAsia="Times New Roman" w:hAnsi="Times New Roman" w:cs="Times New Roman"/>
          <w:noProof/>
          <w:sz w:val="24"/>
          <w:szCs w:val="24"/>
          <w:lang w:eastAsia="ro-RO"/>
        </w:rPr>
        <w:drawing>
          <wp:inline distT="0" distB="0" distL="0" distR="0" wp14:anchorId="1C61EEDE" wp14:editId="74158965">
            <wp:extent cx="2619375" cy="2019300"/>
            <wp:effectExtent l="0" t="0" r="9525" b="19050"/>
            <wp:docPr id="24"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4F1ECD">
        <w:rPr>
          <w:rFonts w:ascii="Times New Roman" w:eastAsia="Times New Roman" w:hAnsi="Times New Roman" w:cs="Times New Roman"/>
          <w:sz w:val="24"/>
          <w:szCs w:val="24"/>
          <w:lang w:eastAsia="ro-RO"/>
        </w:rPr>
        <w:t xml:space="preserve">                    </w:t>
      </w:r>
      <w:r w:rsidRPr="004F1ECD">
        <w:rPr>
          <w:rFonts w:ascii="Times New Roman" w:eastAsia="Times New Roman" w:hAnsi="Times New Roman" w:cs="Times New Roman"/>
          <w:noProof/>
          <w:sz w:val="24"/>
          <w:szCs w:val="24"/>
          <w:lang w:eastAsia="ro-RO"/>
        </w:rPr>
        <w:drawing>
          <wp:inline distT="0" distB="0" distL="0" distR="0" wp14:anchorId="7944E438" wp14:editId="62F43433">
            <wp:extent cx="2505075" cy="2038350"/>
            <wp:effectExtent l="0" t="0" r="9525" b="19050"/>
            <wp:docPr id="27"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1ECD" w:rsidRPr="004F1ECD" w:rsidRDefault="004F1ECD" w:rsidP="004F1ECD">
      <w:pPr>
        <w:spacing w:after="0" w:line="240" w:lineRule="auto"/>
        <w:ind w:right="-288"/>
        <w:jc w:val="both"/>
        <w:rPr>
          <w:rFonts w:ascii="Times New Roman" w:eastAsia="Times New Roman" w:hAnsi="Times New Roman" w:cs="Times New Roman"/>
          <w:sz w:val="24"/>
          <w:szCs w:val="24"/>
          <w:lang w:eastAsia="ro-RO"/>
        </w:rPr>
      </w:pPr>
    </w:p>
    <w:p w:rsidR="004F1ECD" w:rsidRPr="004F1ECD" w:rsidRDefault="004F1ECD" w:rsidP="004F1ECD">
      <w:pPr>
        <w:tabs>
          <w:tab w:val="left" w:pos="4860"/>
        </w:tabs>
        <w:spacing w:after="0" w:line="240" w:lineRule="auto"/>
        <w:ind w:left="3960"/>
        <w:jc w:val="both"/>
        <w:rPr>
          <w:rFonts w:ascii="Arial (W1)" w:eastAsia="Times New Roman" w:hAnsi="Arial (W1)" w:cs="Arial"/>
          <w:i/>
          <w:color w:val="303030"/>
          <w:sz w:val="18"/>
          <w:szCs w:val="20"/>
          <w:lang w:eastAsia="ro-RO"/>
        </w:rPr>
      </w:pPr>
      <w:r w:rsidRPr="004F1ECD">
        <w:rPr>
          <w:rFonts w:ascii="Arial (W1)" w:eastAsia="Times New Roman" w:hAnsi="Arial (W1)" w:cs="Arial"/>
          <w:i/>
          <w:color w:val="303030"/>
          <w:sz w:val="18"/>
          <w:szCs w:val="20"/>
          <w:lang w:eastAsia="ro-RO"/>
        </w:rPr>
        <w:t>* Analiză comparativă efectuată asupra a 26 unităţi penitenciare: Bacău, Bistriţa, Botoşani, Brăila, Bucureşti-Jilava, Bucureşti-Rahova, Colibaşi, Craiova, Drobeta Turnu Severin, Focşani, Galaţi, Giurgiu, Gherla, Iaşi, Mărgineni, Oradea, Ploieşti, Poarta Albă, Satu Mare, Tulcea, Vaslui, CR Târgu Ocna, PMT Craiova, PMT Tichileşti, Spital Bucureşti-Jilava, Spital Colibaşi.</w:t>
      </w:r>
    </w:p>
    <w:p w:rsidR="004F1ECD" w:rsidRPr="004F1ECD" w:rsidRDefault="004F1ECD" w:rsidP="004F1ECD">
      <w:pPr>
        <w:spacing w:after="0" w:line="240" w:lineRule="auto"/>
        <w:ind w:right="-288"/>
        <w:jc w:val="both"/>
        <w:rPr>
          <w:rFonts w:ascii="Arial" w:eastAsia="Times New Roman" w:hAnsi="Arial" w:cs="Arial"/>
          <w:color w:val="000000"/>
          <w:sz w:val="8"/>
          <w:szCs w:val="8"/>
          <w:lang w:eastAsia="ro-RO"/>
        </w:rPr>
      </w:pPr>
    </w:p>
    <w:p w:rsidR="004F1ECD" w:rsidRPr="004F1ECD" w:rsidRDefault="004F1ECD" w:rsidP="004F1ECD">
      <w:pPr>
        <w:spacing w:after="0" w:line="240" w:lineRule="auto"/>
        <w:ind w:right="-290" w:firstLine="1080"/>
        <w:jc w:val="both"/>
        <w:rPr>
          <w:rFonts w:ascii="Arial" w:eastAsia="Times New Roman" w:hAnsi="Arial" w:cs="Arial"/>
          <w:b/>
          <w:color w:val="1F497D"/>
          <w:sz w:val="24"/>
          <w:szCs w:val="24"/>
          <w:lang w:eastAsia="ro-RO"/>
        </w:rPr>
      </w:pPr>
    </w:p>
    <w:p w:rsidR="004F1ECD" w:rsidRPr="004F1ECD" w:rsidRDefault="004F1ECD" w:rsidP="004F1ECD">
      <w:pPr>
        <w:spacing w:after="0" w:line="240" w:lineRule="auto"/>
        <w:ind w:right="-290" w:firstLine="1080"/>
        <w:jc w:val="both"/>
        <w:rPr>
          <w:rFonts w:ascii="Arial" w:eastAsia="Times New Roman" w:hAnsi="Arial" w:cs="Arial"/>
          <w:sz w:val="24"/>
          <w:szCs w:val="24"/>
          <w:lang w:eastAsia="ro-RO"/>
        </w:rPr>
      </w:pPr>
      <w:r w:rsidRPr="004F1ECD">
        <w:rPr>
          <w:rFonts w:ascii="Arial" w:eastAsia="Times New Roman" w:hAnsi="Arial" w:cs="Arial"/>
          <w:b/>
          <w:color w:val="1F497D"/>
          <w:sz w:val="24"/>
          <w:szCs w:val="24"/>
          <w:lang w:eastAsia="ro-RO"/>
        </w:rPr>
        <w:t>II.6.2.</w:t>
      </w:r>
      <w:r w:rsidRPr="004F1ECD">
        <w:rPr>
          <w:rFonts w:ascii="Arial" w:eastAsia="Times New Roman" w:hAnsi="Arial" w:cs="Arial"/>
          <w:color w:val="1F497D"/>
          <w:sz w:val="24"/>
          <w:szCs w:val="24"/>
          <w:lang w:eastAsia="ro-RO"/>
        </w:rPr>
        <w:t xml:space="preserve"> </w:t>
      </w:r>
      <w:r w:rsidRPr="004F1ECD">
        <w:rPr>
          <w:rFonts w:ascii="Arial" w:eastAsia="Times New Roman" w:hAnsi="Arial" w:cs="Arial"/>
          <w:i/>
          <w:color w:val="000000"/>
          <w:sz w:val="24"/>
          <w:szCs w:val="24"/>
          <w:lang w:eastAsia="ro-RO"/>
        </w:rPr>
        <w:t>Influenţa exercitată de grupările infracţionale organizate</w:t>
      </w:r>
      <w:r w:rsidRPr="004F1ECD">
        <w:rPr>
          <w:rFonts w:ascii="Arial" w:eastAsia="Times New Roman" w:hAnsi="Arial" w:cs="Arial"/>
          <w:color w:val="000000"/>
          <w:sz w:val="24"/>
          <w:szCs w:val="24"/>
          <w:lang w:eastAsia="ro-RO"/>
        </w:rPr>
        <w:t xml:space="preserve"> reprezintă o componentă interpretativă a cauzalităţii actelor agresive, chiar dacă, de cele mai multe ori, liderii sau membrii acestora evită implicarea directă în actele agresive, recurgând la</w:t>
      </w:r>
      <w:r w:rsidRPr="004F1ECD">
        <w:rPr>
          <w:rFonts w:ascii="Arial" w:eastAsia="Times New Roman" w:hAnsi="Arial" w:cs="Arial"/>
          <w:sz w:val="24"/>
          <w:szCs w:val="24"/>
          <w:lang w:eastAsia="ro-RO"/>
        </w:rPr>
        <w:t xml:space="preserve"> alte persoane private de libertate care în schimbul obţinerii unor avantaje – de ordin material sau constând în evoluţia pe „scara ierarhică” a grupării - pun în practică acţiunile „gândite la nivelurile superioare” ale grupărilor infracţionale organizate.  </w:t>
      </w:r>
    </w:p>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r w:rsidRPr="004F1ECD">
        <w:rPr>
          <w:rFonts w:ascii="Arial" w:eastAsia="Times New Roman" w:hAnsi="Arial" w:cs="Arial"/>
          <w:color w:val="000000"/>
          <w:sz w:val="24"/>
          <w:szCs w:val="24"/>
          <w:lang w:eastAsia="ro-RO"/>
        </w:rPr>
        <w:t xml:space="preserve"> Acest mod de acţiune are drept scop dorinţa liderilor sau membrilor grupărilor infracţionale organizate de </w:t>
      </w:r>
      <w:r w:rsidRPr="004F1ECD">
        <w:rPr>
          <w:rFonts w:ascii="Arial" w:eastAsia="Times New Roman" w:hAnsi="Arial" w:cs="Arial"/>
          <w:sz w:val="24"/>
          <w:szCs w:val="24"/>
          <w:lang w:eastAsia="ro-RO"/>
        </w:rPr>
        <w:t>a evita sancţiunile disciplinare care le pot limita libertatea de mişcare (prin suspendarea dreptului de a participa la activităţi lucrative) şi care pot întârzia demersurile de punere în libertate a acestora înainte de termen.</w:t>
      </w:r>
    </w:p>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Aceasta poate reprezenta o variantă explicativă pentru numărul redus de persoane private de libertate ce au calitatea de lider sau membru în astfel de grupări şi care au fost semnalate cu implicarea directă în acte agresive.</w:t>
      </w:r>
      <w:r w:rsidRPr="004F1ECD">
        <w:rPr>
          <w:rFonts w:ascii="Arial" w:eastAsia="Times New Roman" w:hAnsi="Arial" w:cs="Arial"/>
          <w:b/>
          <w:i/>
          <w:color w:val="000000"/>
          <w:sz w:val="28"/>
          <w:szCs w:val="28"/>
          <w:vertAlign w:val="superscript"/>
          <w:lang w:eastAsia="ro-RO"/>
        </w:rPr>
        <w:footnoteReference w:id="2"/>
      </w:r>
    </w:p>
    <w:p w:rsidR="004F1ECD" w:rsidRPr="004F1ECD" w:rsidRDefault="004F1ECD" w:rsidP="004F1ECD">
      <w:pPr>
        <w:spacing w:after="0" w:line="240" w:lineRule="auto"/>
        <w:ind w:right="-288" w:firstLine="1080"/>
        <w:jc w:val="both"/>
        <w:rPr>
          <w:rFonts w:ascii="Arial" w:eastAsia="Times New Roman" w:hAnsi="Arial" w:cs="Arial"/>
          <w:color w:val="1F497D"/>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1F497D"/>
          <w:sz w:val="24"/>
          <w:szCs w:val="24"/>
          <w:lang w:eastAsia="ro-RO"/>
        </w:rPr>
        <w:t xml:space="preserve"> </w:t>
      </w:r>
      <w:r w:rsidRPr="004F1ECD">
        <w:rPr>
          <w:rFonts w:ascii="Arial" w:eastAsia="Times New Roman" w:hAnsi="Arial" w:cs="Arial"/>
          <w:b/>
          <w:color w:val="1F497D"/>
          <w:sz w:val="24"/>
          <w:szCs w:val="24"/>
          <w:lang w:eastAsia="ro-RO"/>
        </w:rPr>
        <w:t>II.6.3.</w:t>
      </w:r>
      <w:r w:rsidRPr="004F1ECD">
        <w:rPr>
          <w:rFonts w:ascii="Arial" w:eastAsia="Times New Roman" w:hAnsi="Arial" w:cs="Arial"/>
          <w:color w:val="1F497D"/>
          <w:sz w:val="24"/>
          <w:szCs w:val="24"/>
          <w:lang w:eastAsia="ro-RO"/>
        </w:rPr>
        <w:t xml:space="preserve"> </w:t>
      </w:r>
      <w:r w:rsidRPr="004F1ECD">
        <w:rPr>
          <w:rFonts w:ascii="Arial" w:eastAsia="Times New Roman" w:hAnsi="Arial" w:cs="Arial"/>
          <w:i/>
          <w:color w:val="000000"/>
          <w:sz w:val="24"/>
          <w:szCs w:val="24"/>
          <w:lang w:eastAsia="ro-RO"/>
        </w:rPr>
        <w:t>Predispoziţia spre agresivitate</w:t>
      </w:r>
      <w:r w:rsidRPr="004F1ECD">
        <w:rPr>
          <w:rFonts w:ascii="Arial" w:eastAsia="Times New Roman" w:hAnsi="Arial" w:cs="Arial"/>
          <w:color w:val="000000"/>
          <w:sz w:val="24"/>
          <w:szCs w:val="24"/>
          <w:lang w:eastAsia="ro-RO"/>
        </w:rPr>
        <w:t xml:space="preserve">, aspect ce poate fi conturat din </w:t>
      </w:r>
      <w:r w:rsidRPr="004F1ECD">
        <w:rPr>
          <w:rFonts w:ascii="Arial" w:eastAsia="Times New Roman" w:hAnsi="Arial" w:cs="Arial"/>
          <w:i/>
          <w:color w:val="000000"/>
          <w:sz w:val="24"/>
          <w:szCs w:val="24"/>
          <w:lang w:eastAsia="ro-RO"/>
        </w:rPr>
        <w:t>specificul infracţiunilor care au determinat privarea de libertate</w:t>
      </w:r>
      <w:r w:rsidRPr="004F1ECD">
        <w:rPr>
          <w:rFonts w:ascii="Arial" w:eastAsia="Times New Roman" w:hAnsi="Arial" w:cs="Arial"/>
          <w:color w:val="000000"/>
          <w:sz w:val="24"/>
          <w:szCs w:val="24"/>
          <w:lang w:eastAsia="ro-RO"/>
        </w:rPr>
        <w:t>, reprezintă un alt element cauzal în comprehensiunea complexităţii fenomenului agresiunilor.</w:t>
      </w: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lastRenderedPageBreak/>
        <w:t xml:space="preserve">Astfel, în fiecare dintre cele două intervale temporale supuse analizei, cca. 57-58% agresori din 29 unităţi studiate au fost condamnaţi pentru săvârşirea de infracţiuni cu violenţă (omor, omor calificat şi omor deosebit de grav; vătămare corporală, vătămare corporală gravă, lovituri cauzatoare de moarte; tâlhărie; viol etc. - inclusiv tentativa la aceste infracţiuni). </w:t>
      </w:r>
      <w:r w:rsidRPr="004F1ECD">
        <w:rPr>
          <w:rFonts w:ascii="Arial" w:eastAsia="Times New Roman" w:hAnsi="Arial" w:cs="Arial"/>
          <w:b/>
          <w:color w:val="000000"/>
          <w:sz w:val="28"/>
          <w:szCs w:val="28"/>
          <w:vertAlign w:val="superscript"/>
          <w:lang w:eastAsia="ro-RO"/>
        </w:rPr>
        <w:footnoteReference w:id="3"/>
      </w:r>
      <w:r w:rsidRPr="004F1ECD">
        <w:rPr>
          <w:rFonts w:ascii="Arial" w:eastAsia="Times New Roman" w:hAnsi="Arial" w:cs="Arial"/>
          <w:color w:val="000000"/>
          <w:sz w:val="24"/>
          <w:szCs w:val="24"/>
          <w:lang w:eastAsia="ro-RO"/>
        </w:rPr>
        <w:t xml:space="preserve"> </w:t>
      </w: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p>
    <w:p w:rsidR="004F1ECD" w:rsidRPr="004F1ECD" w:rsidRDefault="004F1ECD" w:rsidP="004F1ECD">
      <w:pPr>
        <w:tabs>
          <w:tab w:val="left" w:pos="0"/>
        </w:tabs>
        <w:spacing w:after="0" w:line="240" w:lineRule="auto"/>
        <w:rPr>
          <w:rFonts w:ascii="Times New Roman" w:eastAsia="Times New Roman" w:hAnsi="Times New Roman" w:cs="Times New Roman"/>
          <w:sz w:val="24"/>
          <w:szCs w:val="24"/>
          <w:lang w:eastAsia="ro-RO"/>
        </w:rPr>
      </w:pPr>
      <w:r w:rsidRPr="004F1ECD">
        <w:rPr>
          <w:rFonts w:ascii="Times New Roman" w:eastAsia="Times New Roman" w:hAnsi="Times New Roman" w:cs="Times New Roman"/>
          <w:i/>
          <w:sz w:val="24"/>
          <w:szCs w:val="24"/>
          <w:lang w:eastAsia="ro-RO"/>
        </w:rPr>
        <w:t>01.01-28.02.2010                                                                                        01.01-28.02.2011</w:t>
      </w:r>
    </w:p>
    <w:p w:rsidR="004F1ECD" w:rsidRPr="004F1ECD" w:rsidRDefault="004F1ECD" w:rsidP="004F1ECD">
      <w:pPr>
        <w:tabs>
          <w:tab w:val="left" w:pos="8025"/>
        </w:tabs>
        <w:spacing w:after="0" w:line="240" w:lineRule="auto"/>
        <w:rPr>
          <w:rFonts w:ascii="Times New Roman" w:eastAsia="Times New Roman" w:hAnsi="Times New Roman" w:cs="Times New Roman"/>
          <w:sz w:val="24"/>
          <w:szCs w:val="24"/>
          <w:lang w:eastAsia="ro-RO"/>
        </w:rPr>
      </w:pPr>
      <w:r w:rsidRPr="004F1ECD">
        <w:rPr>
          <w:rFonts w:ascii="Times New Roman" w:eastAsia="Times New Roman" w:hAnsi="Times New Roman" w:cs="Times New Roman"/>
          <w:sz w:val="24"/>
          <w:szCs w:val="24"/>
          <w:lang w:eastAsia="ro-RO"/>
        </w:rPr>
        <w:t xml:space="preserve">  </w:t>
      </w:r>
      <w:r w:rsidRPr="004F1ECD">
        <w:rPr>
          <w:rFonts w:ascii="Times New Roman" w:eastAsia="Times New Roman" w:hAnsi="Times New Roman" w:cs="Times New Roman"/>
          <w:noProof/>
          <w:sz w:val="16"/>
          <w:szCs w:val="16"/>
          <w:lang w:eastAsia="ro-RO"/>
        </w:rPr>
        <w:drawing>
          <wp:inline distT="0" distB="0" distL="0" distR="0" wp14:anchorId="5FEDF5C6" wp14:editId="46FA9468">
            <wp:extent cx="2695575" cy="1933575"/>
            <wp:effectExtent l="0" t="0" r="9525" b="9525"/>
            <wp:docPr id="2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4F1ECD">
        <w:rPr>
          <w:rFonts w:ascii="Times New Roman" w:eastAsia="Times New Roman" w:hAnsi="Times New Roman" w:cs="Times New Roman"/>
          <w:sz w:val="24"/>
          <w:szCs w:val="24"/>
          <w:lang w:eastAsia="ro-RO"/>
        </w:rPr>
        <w:t xml:space="preserve">            </w:t>
      </w:r>
      <w:r w:rsidRPr="004F1ECD">
        <w:rPr>
          <w:rFonts w:ascii="Times New Roman" w:eastAsia="Times New Roman" w:hAnsi="Times New Roman" w:cs="Times New Roman"/>
          <w:noProof/>
          <w:sz w:val="24"/>
          <w:szCs w:val="24"/>
          <w:lang w:eastAsia="ro-RO"/>
        </w:rPr>
        <w:drawing>
          <wp:inline distT="0" distB="0" distL="0" distR="0" wp14:anchorId="161C2DB4" wp14:editId="521216A6">
            <wp:extent cx="2495550" cy="1895475"/>
            <wp:effectExtent l="0" t="0" r="19050" b="9525"/>
            <wp:docPr id="29"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1ECD" w:rsidRPr="004F1ECD" w:rsidRDefault="004F1ECD" w:rsidP="004F1ECD">
      <w:pPr>
        <w:tabs>
          <w:tab w:val="left" w:pos="8025"/>
        </w:tabs>
        <w:spacing w:after="0" w:line="240" w:lineRule="auto"/>
        <w:rPr>
          <w:rFonts w:ascii="Times New Roman" w:eastAsia="Times New Roman" w:hAnsi="Times New Roman" w:cs="Times New Roman"/>
          <w:sz w:val="24"/>
          <w:szCs w:val="24"/>
          <w:lang w:eastAsia="ro-RO"/>
        </w:rPr>
      </w:pPr>
      <w:r w:rsidRPr="004F1ECD">
        <w:rPr>
          <w:rFonts w:ascii="Times New Roman" w:eastAsia="Times New Roman" w:hAnsi="Times New Roman" w:cs="Times New Roman"/>
          <w:sz w:val="24"/>
          <w:szCs w:val="24"/>
          <w:lang w:eastAsia="ro-RO"/>
        </w:rPr>
        <w:tab/>
      </w:r>
    </w:p>
    <w:p w:rsidR="004F1ECD" w:rsidRPr="004F1ECD" w:rsidRDefault="004F1ECD" w:rsidP="004F1ECD">
      <w:pPr>
        <w:tabs>
          <w:tab w:val="left" w:pos="4860"/>
        </w:tabs>
        <w:spacing w:after="0" w:line="240" w:lineRule="auto"/>
        <w:ind w:left="3960"/>
        <w:jc w:val="both"/>
        <w:rPr>
          <w:rFonts w:ascii="Arial (W1)" w:eastAsia="Times New Roman" w:hAnsi="Arial (W1)" w:cs="Arial"/>
          <w:i/>
          <w:sz w:val="18"/>
          <w:szCs w:val="20"/>
          <w:lang w:eastAsia="ro-RO"/>
        </w:rPr>
      </w:pPr>
      <w:r w:rsidRPr="004F1ECD">
        <w:rPr>
          <w:rFonts w:ascii="Arial (W1)" w:eastAsia="Times New Roman" w:hAnsi="Arial (W1)" w:cs="Arial"/>
          <w:i/>
          <w:color w:val="303030"/>
          <w:sz w:val="18"/>
          <w:szCs w:val="20"/>
          <w:lang w:eastAsia="ro-RO"/>
        </w:rPr>
        <w:t>* Analiză efectuată asupra a 29 unităţi penitenciar</w:t>
      </w:r>
      <w:r w:rsidRPr="004F1ECD">
        <w:rPr>
          <w:rFonts w:ascii="Arial (W1)" w:eastAsia="Times New Roman" w:hAnsi="Arial (W1)" w:cs="Arial"/>
          <w:i/>
          <w:sz w:val="18"/>
          <w:szCs w:val="20"/>
          <w:lang w:eastAsia="ro-RO"/>
        </w:rPr>
        <w:t>e: Arad, Bacău, Bistriţa, Botoşani, Brăila, Bucureşti-Jilava, Bucureşti-Rahova, Craiova, Colibaşi, Drobeta Turnu Severin, Focşani, Galaţi, Gherla, Giurgiu, Iaşi, Mărgineni, Oradea, Poarta Albă, Ploieşti, Satu Mare, Timişoara, Tulcea, Vaslui, CR Târgu Ocna, PMT Craiova, PMT Tichileşti, Spital Bucureşti-Jilava, Spital Colibaşi, Spital Poarta Albă.</w:t>
      </w: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Numărul destul de ridicat de agresori pentru care privarea de libertate a survenit ca urmare a unor infracţiuni săvârşite de violenţă, precum şi caracterul constant al acestei proporţii de la un an la altul sunt indicatori care conturează potenţialul sporit de interpretare a conduitelor agresive şi prin interiorizarea unei conduite agresive.</w:t>
      </w:r>
    </w:p>
    <w:p w:rsidR="004F1ECD" w:rsidRPr="004F1ECD" w:rsidRDefault="004F1ECD" w:rsidP="004F1ECD">
      <w:pPr>
        <w:spacing w:after="0" w:line="240" w:lineRule="auto"/>
        <w:ind w:right="-288" w:firstLine="1080"/>
        <w:jc w:val="both"/>
        <w:rPr>
          <w:rFonts w:ascii="Arial" w:eastAsia="Times New Roman" w:hAnsi="Arial" w:cs="Arial"/>
          <w:i/>
          <w:color w:val="1F497D"/>
          <w:sz w:val="24"/>
          <w:szCs w:val="24"/>
          <w:lang w:eastAsia="ro-RO"/>
        </w:rPr>
      </w:pPr>
      <w:r w:rsidRPr="004F1ECD">
        <w:rPr>
          <w:rFonts w:ascii="Arial" w:eastAsia="Times New Roman" w:hAnsi="Arial" w:cs="Arial"/>
          <w:i/>
          <w:color w:val="1F497D"/>
          <w:sz w:val="24"/>
          <w:szCs w:val="24"/>
          <w:lang w:eastAsia="ro-RO"/>
        </w:rPr>
        <w:t>Riscul</w:t>
      </w:r>
      <w:r w:rsidRPr="004F1ECD">
        <w:rPr>
          <w:rFonts w:ascii="Arial" w:eastAsia="Times New Roman" w:hAnsi="Arial" w:cs="Arial"/>
          <w:color w:val="000000"/>
          <w:sz w:val="24"/>
          <w:szCs w:val="24"/>
          <w:lang w:eastAsia="ro-RO"/>
        </w:rPr>
        <w:t xml:space="preserve"> ca aceste persoane private de libertate să fie implicate în agresiuni la nivelul spaţiului de deţinere </w:t>
      </w:r>
      <w:r w:rsidRPr="004F1ECD">
        <w:rPr>
          <w:rFonts w:ascii="Arial" w:eastAsia="Times New Roman" w:hAnsi="Arial" w:cs="Arial"/>
          <w:i/>
          <w:color w:val="1F497D"/>
          <w:sz w:val="24"/>
          <w:szCs w:val="24"/>
          <w:lang w:eastAsia="ro-RO"/>
        </w:rPr>
        <w:t>poate fi augmentat şi de:</w:t>
      </w:r>
    </w:p>
    <w:p w:rsidR="004F1ECD" w:rsidRPr="004F1ECD" w:rsidRDefault="004F1ECD" w:rsidP="004F1ECD">
      <w:pPr>
        <w:numPr>
          <w:ilvl w:val="0"/>
          <w:numId w:val="8"/>
        </w:numPr>
        <w:spacing w:after="0" w:line="240" w:lineRule="auto"/>
        <w:ind w:right="-288"/>
        <w:contextualSpacing/>
        <w:jc w:val="both"/>
        <w:rPr>
          <w:rFonts w:ascii="Arial" w:eastAsia="Times New Roman" w:hAnsi="Arial" w:cs="Arial"/>
          <w:color w:val="1F497D"/>
          <w:sz w:val="24"/>
          <w:szCs w:val="24"/>
          <w:lang w:eastAsia="ro-RO"/>
        </w:rPr>
      </w:pPr>
      <w:r w:rsidRPr="004F1ECD">
        <w:rPr>
          <w:rFonts w:ascii="Arial" w:eastAsia="Times New Roman" w:hAnsi="Arial" w:cs="Arial"/>
          <w:i/>
          <w:color w:val="1F497D"/>
          <w:sz w:val="24"/>
          <w:szCs w:val="24"/>
          <w:lang w:eastAsia="ro-RO"/>
        </w:rPr>
        <w:t>prezenţa unor factori precum un fond emoţional insuficient maturizat</w:t>
      </w:r>
      <w:r w:rsidRPr="004F1ECD">
        <w:rPr>
          <w:rFonts w:ascii="Arial" w:eastAsia="Times New Roman" w:hAnsi="Arial" w:cs="Arial"/>
          <w:color w:val="1F497D"/>
          <w:sz w:val="24"/>
          <w:szCs w:val="24"/>
          <w:lang w:eastAsia="ro-RO"/>
        </w:rPr>
        <w:t xml:space="preserve"> (cu precădere la persoanele tinere);</w:t>
      </w:r>
    </w:p>
    <w:p w:rsidR="004F1ECD" w:rsidRPr="004F1ECD" w:rsidRDefault="004F1ECD" w:rsidP="004F1ECD">
      <w:pPr>
        <w:numPr>
          <w:ilvl w:val="0"/>
          <w:numId w:val="8"/>
        </w:numPr>
        <w:spacing w:after="0" w:line="240" w:lineRule="auto"/>
        <w:ind w:right="-288"/>
        <w:contextualSpacing/>
        <w:jc w:val="both"/>
        <w:rPr>
          <w:rFonts w:ascii="Arial" w:eastAsia="Times New Roman" w:hAnsi="Arial" w:cs="Arial"/>
          <w:color w:val="1F497D"/>
          <w:sz w:val="24"/>
          <w:szCs w:val="24"/>
          <w:lang w:eastAsia="ro-RO"/>
        </w:rPr>
      </w:pPr>
      <w:r w:rsidRPr="004F1ECD">
        <w:rPr>
          <w:rFonts w:ascii="Arial" w:eastAsia="Times New Roman" w:hAnsi="Arial" w:cs="Arial"/>
          <w:i/>
          <w:color w:val="1F497D"/>
          <w:sz w:val="24"/>
          <w:szCs w:val="24"/>
          <w:lang w:eastAsia="ro-RO"/>
        </w:rPr>
        <w:t>unele deficienţe pe linia escortării şi supravegherii realizate de personalul operativ cu atribuţii în acest sens;</w:t>
      </w:r>
    </w:p>
    <w:p w:rsidR="004F1ECD" w:rsidRPr="004F1ECD" w:rsidRDefault="004F1ECD" w:rsidP="004F1ECD">
      <w:pPr>
        <w:numPr>
          <w:ilvl w:val="0"/>
          <w:numId w:val="8"/>
        </w:numPr>
        <w:spacing w:after="0" w:line="240" w:lineRule="auto"/>
        <w:ind w:right="-288"/>
        <w:contextualSpacing/>
        <w:jc w:val="both"/>
        <w:rPr>
          <w:rFonts w:ascii="Arial" w:eastAsia="Times New Roman" w:hAnsi="Arial" w:cs="Arial"/>
          <w:color w:val="000000"/>
          <w:sz w:val="24"/>
          <w:szCs w:val="24"/>
          <w:lang w:eastAsia="ro-RO"/>
        </w:rPr>
      </w:pPr>
      <w:r w:rsidRPr="004F1ECD">
        <w:rPr>
          <w:rFonts w:ascii="Arial" w:eastAsia="Times New Roman" w:hAnsi="Arial" w:cs="Arial"/>
          <w:i/>
          <w:color w:val="1F497D"/>
          <w:sz w:val="24"/>
          <w:szCs w:val="24"/>
          <w:lang w:eastAsia="ro-RO"/>
        </w:rPr>
        <w:t>alţi factori</w:t>
      </w:r>
      <w:r w:rsidRPr="004F1ECD">
        <w:rPr>
          <w:rFonts w:ascii="Arial" w:eastAsia="Times New Roman" w:hAnsi="Arial" w:cs="Arial"/>
          <w:color w:val="1F497D"/>
          <w:sz w:val="24"/>
          <w:szCs w:val="24"/>
          <w:lang w:eastAsia="ro-RO"/>
        </w:rPr>
        <w:t xml:space="preserve"> </w:t>
      </w:r>
      <w:r w:rsidRPr="004F1ECD">
        <w:rPr>
          <w:rFonts w:ascii="Arial" w:eastAsia="Times New Roman" w:hAnsi="Arial" w:cs="Arial"/>
          <w:color w:val="000000"/>
          <w:sz w:val="24"/>
          <w:szCs w:val="24"/>
          <w:lang w:eastAsia="ro-RO"/>
        </w:rPr>
        <w:t>ca:</w:t>
      </w:r>
    </w:p>
    <w:p w:rsidR="004F1ECD" w:rsidRPr="004F1ECD" w:rsidRDefault="004F1ECD" w:rsidP="004F1ECD">
      <w:pPr>
        <w:spacing w:after="0" w:line="240" w:lineRule="auto"/>
        <w:ind w:left="851" w:right="-288" w:hanging="142"/>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insuficienta cunoaştere a stării de spirit în rândul persoanelor private de libertate de către personal (cauzată în măsură considerabilă şi de deficitul de personal);</w:t>
      </w:r>
    </w:p>
    <w:p w:rsidR="004F1ECD" w:rsidRPr="004F1ECD" w:rsidRDefault="004F1ECD" w:rsidP="004F1ECD">
      <w:pPr>
        <w:spacing w:after="0" w:line="240" w:lineRule="auto"/>
        <w:ind w:left="851" w:right="-288" w:hanging="142"/>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rivalităţi anterioare;</w:t>
      </w:r>
    </w:p>
    <w:p w:rsidR="004F1ECD" w:rsidRPr="004F1ECD" w:rsidRDefault="004F1ECD" w:rsidP="004F1ECD">
      <w:pPr>
        <w:spacing w:after="0" w:line="240" w:lineRule="auto"/>
        <w:ind w:left="851" w:right="-288" w:hanging="142"/>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acţiuni vindicative;</w:t>
      </w:r>
    </w:p>
    <w:p w:rsidR="004F1ECD" w:rsidRPr="004F1ECD" w:rsidRDefault="004F1ECD" w:rsidP="004F1ECD">
      <w:pPr>
        <w:spacing w:after="0" w:line="240" w:lineRule="auto"/>
        <w:ind w:left="851" w:right="-288" w:hanging="142"/>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deposedarea de bunuri între persoane private de libertate;</w:t>
      </w:r>
    </w:p>
    <w:p w:rsidR="004F1ECD" w:rsidRPr="004F1ECD" w:rsidRDefault="004F1ECD" w:rsidP="004F1ECD">
      <w:pPr>
        <w:spacing w:after="0" w:line="240" w:lineRule="auto"/>
        <w:ind w:left="851" w:right="-288" w:hanging="142"/>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consumul de substanţe psihotrope;</w:t>
      </w:r>
    </w:p>
    <w:p w:rsidR="004F1ECD" w:rsidRPr="004F1ECD" w:rsidRDefault="004F1ECD" w:rsidP="004F1ECD">
      <w:pPr>
        <w:spacing w:after="0" w:line="240" w:lineRule="auto"/>
        <w:ind w:left="851" w:right="-288" w:hanging="142"/>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conflicte apărute ca urmare a unor nemulţumiri legate de traficul de substanţe şi obiecte interzise;</w:t>
      </w:r>
    </w:p>
    <w:p w:rsidR="004F1ECD" w:rsidRPr="004F1ECD" w:rsidRDefault="004F1ECD" w:rsidP="004F1ECD">
      <w:pPr>
        <w:spacing w:after="0" w:line="240" w:lineRule="auto"/>
        <w:ind w:left="851" w:right="-288" w:hanging="142"/>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conflicte acuzate de acumularea şi neplata unor datorii;</w:t>
      </w:r>
    </w:p>
    <w:p w:rsidR="004F1ECD" w:rsidRPr="004F1ECD" w:rsidRDefault="004F1ECD" w:rsidP="004F1ECD">
      <w:pPr>
        <w:spacing w:after="0" w:line="240" w:lineRule="auto"/>
        <w:ind w:left="851" w:right="-288" w:hanging="142"/>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xml:space="preserve">- </w:t>
      </w:r>
      <w:r w:rsidRPr="004F1ECD">
        <w:rPr>
          <w:rFonts w:ascii="Arial" w:eastAsia="Times New Roman" w:hAnsi="Arial" w:cs="Arial"/>
          <w:sz w:val="24"/>
          <w:szCs w:val="24"/>
          <w:lang w:eastAsia="ro-RO"/>
        </w:rPr>
        <w:t>neefectuare percheziţie la ieşirea/intrarea din/în camera de deţinere/ sau efectuarea superficială a acestora;</w:t>
      </w:r>
    </w:p>
    <w:p w:rsidR="004F1ECD" w:rsidRPr="004F1ECD" w:rsidRDefault="004F1ECD" w:rsidP="004F1ECD">
      <w:pPr>
        <w:spacing w:after="0" w:line="240" w:lineRule="auto"/>
        <w:ind w:left="851" w:right="-288" w:hanging="142"/>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tulburări psihice ale persoanelor private de libertate;</w:t>
      </w:r>
    </w:p>
    <w:p w:rsidR="004F1ECD" w:rsidRPr="004F1ECD" w:rsidRDefault="004F1ECD" w:rsidP="004F1ECD">
      <w:pPr>
        <w:spacing w:after="0" w:line="240" w:lineRule="auto"/>
        <w:ind w:left="851" w:right="-288" w:hanging="142"/>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abuzuri sexuale în rândul persoanelor private de libertate;</w:t>
      </w:r>
    </w:p>
    <w:p w:rsidR="004F1ECD" w:rsidRPr="004F1ECD" w:rsidRDefault="004F1ECD" w:rsidP="004F1ECD">
      <w:pPr>
        <w:spacing w:after="0" w:line="240" w:lineRule="auto"/>
        <w:ind w:left="851" w:right="-288" w:hanging="142"/>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lastRenderedPageBreak/>
        <w:t xml:space="preserve">- nerespectarea criteriilor de separaţiune. </w:t>
      </w: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xml:space="preserve">Cu privire la ultimul factor menţionat, au fost semnalate </w:t>
      </w:r>
      <w:r w:rsidRPr="004F1ECD">
        <w:rPr>
          <w:rFonts w:ascii="Arial" w:eastAsia="Times New Roman" w:hAnsi="Arial" w:cs="Arial"/>
          <w:i/>
          <w:sz w:val="24"/>
          <w:szCs w:val="24"/>
          <w:lang w:eastAsia="ro-RO"/>
        </w:rPr>
        <w:t xml:space="preserve">cel puţin 20 cazuri </w:t>
      </w:r>
      <w:r w:rsidRPr="004F1ECD">
        <w:rPr>
          <w:rFonts w:ascii="Arial" w:eastAsia="Times New Roman" w:hAnsi="Arial" w:cs="Arial"/>
          <w:i/>
          <w:color w:val="000000"/>
          <w:sz w:val="24"/>
          <w:szCs w:val="24"/>
          <w:lang w:eastAsia="ro-RO"/>
        </w:rPr>
        <w:t>în care altercaţiile s-au produs între persoane private de libertate repartizate în regimuri diferite de executare a pedepsei</w:t>
      </w:r>
      <w:r w:rsidRPr="004F1ECD">
        <w:rPr>
          <w:rFonts w:ascii="Arial" w:eastAsia="Times New Roman" w:hAnsi="Arial" w:cs="Arial"/>
          <w:color w:val="000000"/>
          <w:sz w:val="24"/>
          <w:szCs w:val="24"/>
          <w:lang w:eastAsia="ro-RO"/>
        </w:rPr>
        <w:t xml:space="preserve"> (în paranteză sunt precizate locaţiile în care s-au desfăşurat altercaţiile): </w:t>
      </w:r>
    </w:p>
    <w:p w:rsidR="004F1ECD" w:rsidRPr="004F1ECD" w:rsidRDefault="004F1ECD" w:rsidP="004F1ECD">
      <w:pPr>
        <w:numPr>
          <w:ilvl w:val="0"/>
          <w:numId w:val="5"/>
        </w:numPr>
        <w:spacing w:after="0" w:line="240" w:lineRule="auto"/>
        <w:ind w:left="284" w:right="-288" w:hanging="284"/>
        <w:contextualSpacing/>
        <w:jc w:val="both"/>
        <w:rPr>
          <w:rFonts w:ascii="Arial" w:eastAsia="Times New Roman" w:hAnsi="Arial" w:cs="Arial"/>
          <w:i/>
          <w:lang w:eastAsia="ro-RO"/>
        </w:rPr>
        <w:sectPr w:rsidR="004F1ECD" w:rsidRPr="004F1ECD" w:rsidSect="00981647">
          <w:footerReference w:type="default" r:id="rId18"/>
          <w:footerReference w:type="first" r:id="rId19"/>
          <w:pgSz w:w="11906" w:h="16838" w:code="9"/>
          <w:pgMar w:top="899" w:right="1418" w:bottom="1079" w:left="1418" w:header="709" w:footer="192" w:gutter="0"/>
          <w:cols w:space="708"/>
          <w:titlePg/>
          <w:docGrid w:linePitch="360"/>
        </w:sectPr>
      </w:pPr>
    </w:p>
    <w:p w:rsidR="004F1ECD" w:rsidRPr="004F1ECD" w:rsidRDefault="004F1ECD" w:rsidP="004F1ECD">
      <w:pPr>
        <w:numPr>
          <w:ilvl w:val="0"/>
          <w:numId w:val="5"/>
        </w:numPr>
        <w:spacing w:after="0" w:line="240" w:lineRule="auto"/>
        <w:ind w:left="284" w:right="-288" w:hanging="284"/>
        <w:contextualSpacing/>
        <w:jc w:val="both"/>
        <w:rPr>
          <w:rFonts w:ascii="Arial" w:eastAsia="Times New Roman" w:hAnsi="Arial" w:cs="Arial"/>
          <w:lang w:eastAsia="ro-RO"/>
        </w:rPr>
      </w:pPr>
      <w:r w:rsidRPr="004F1ECD">
        <w:rPr>
          <w:rFonts w:ascii="Arial" w:eastAsia="Times New Roman" w:hAnsi="Arial" w:cs="Arial"/>
          <w:i/>
          <w:lang w:eastAsia="ro-RO"/>
        </w:rPr>
        <w:lastRenderedPageBreak/>
        <w:t>Penitenciarul Drobeta-Turnu Severin</w:t>
      </w:r>
    </w:p>
    <w:p w:rsidR="004F1ECD" w:rsidRPr="004F1ECD" w:rsidRDefault="004F1ECD" w:rsidP="004F1ECD">
      <w:pPr>
        <w:spacing w:after="0" w:line="240" w:lineRule="auto"/>
        <w:ind w:left="180" w:right="-288" w:firstLine="180"/>
        <w:jc w:val="both"/>
        <w:rPr>
          <w:rFonts w:ascii="Arial" w:eastAsia="Times New Roman" w:hAnsi="Arial" w:cs="Arial"/>
          <w:lang w:eastAsia="ro-RO"/>
        </w:rPr>
      </w:pPr>
      <w:r w:rsidRPr="004F1ECD">
        <w:rPr>
          <w:rFonts w:ascii="Arial" w:eastAsia="Times New Roman" w:hAnsi="Arial" w:cs="Arial"/>
          <w:lang w:eastAsia="ro-RO"/>
        </w:rPr>
        <w:t>SD - Î (secţie tranzit)</w:t>
      </w:r>
    </w:p>
    <w:p w:rsidR="004F1ECD" w:rsidRPr="004F1ECD" w:rsidRDefault="004F1ECD" w:rsidP="004F1ECD">
      <w:pPr>
        <w:numPr>
          <w:ilvl w:val="0"/>
          <w:numId w:val="5"/>
        </w:numPr>
        <w:spacing w:after="0" w:line="240" w:lineRule="auto"/>
        <w:ind w:left="284" w:right="-288" w:hanging="284"/>
        <w:contextualSpacing/>
        <w:jc w:val="both"/>
        <w:rPr>
          <w:rFonts w:ascii="Arial" w:eastAsia="Times New Roman" w:hAnsi="Arial" w:cs="Arial"/>
          <w:lang w:eastAsia="ro-RO"/>
        </w:rPr>
      </w:pPr>
      <w:r w:rsidRPr="004F1ECD">
        <w:rPr>
          <w:rFonts w:ascii="Arial" w:eastAsia="Times New Roman" w:hAnsi="Arial" w:cs="Arial"/>
          <w:i/>
          <w:lang w:eastAsia="ro-RO"/>
        </w:rPr>
        <w:t>Penitenciarul Giurgiu</w:t>
      </w:r>
    </w:p>
    <w:p w:rsidR="004F1ECD" w:rsidRPr="004F1ECD" w:rsidRDefault="004F1ECD" w:rsidP="004F1ECD">
      <w:pPr>
        <w:spacing w:after="0" w:line="240" w:lineRule="auto"/>
        <w:ind w:left="180" w:right="-288" w:firstLine="180"/>
        <w:jc w:val="both"/>
        <w:rPr>
          <w:rFonts w:ascii="Arial" w:eastAsia="Times New Roman" w:hAnsi="Arial" w:cs="Arial"/>
          <w:lang w:eastAsia="ro-RO"/>
        </w:rPr>
      </w:pPr>
      <w:r w:rsidRPr="004F1ECD">
        <w:rPr>
          <w:rFonts w:ascii="Arial" w:eastAsia="Times New Roman" w:hAnsi="Arial" w:cs="Arial"/>
          <w:lang w:eastAsia="ro-RO"/>
        </w:rPr>
        <w:t>MS – Î (cameră deţinere)</w:t>
      </w:r>
    </w:p>
    <w:p w:rsidR="004F1ECD" w:rsidRPr="004F1ECD" w:rsidRDefault="004F1ECD" w:rsidP="004F1ECD">
      <w:pPr>
        <w:spacing w:after="0" w:line="240" w:lineRule="auto"/>
        <w:ind w:left="180" w:right="-288" w:firstLine="180"/>
        <w:jc w:val="both"/>
        <w:rPr>
          <w:rFonts w:ascii="Arial" w:eastAsia="Times New Roman" w:hAnsi="Arial" w:cs="Arial"/>
          <w:lang w:eastAsia="ro-RO"/>
        </w:rPr>
      </w:pPr>
      <w:r w:rsidRPr="004F1ECD">
        <w:rPr>
          <w:rFonts w:ascii="Arial" w:eastAsia="Times New Roman" w:hAnsi="Arial" w:cs="Arial"/>
          <w:lang w:eastAsia="ro-RO"/>
        </w:rPr>
        <w:t xml:space="preserve">AP – SD (curte interioară) </w:t>
      </w:r>
    </w:p>
    <w:p w:rsidR="004F1ECD" w:rsidRPr="004F1ECD" w:rsidRDefault="004F1ECD" w:rsidP="004F1ECD">
      <w:pPr>
        <w:numPr>
          <w:ilvl w:val="0"/>
          <w:numId w:val="5"/>
        </w:numPr>
        <w:spacing w:after="0" w:line="240" w:lineRule="auto"/>
        <w:ind w:left="284" w:right="-288" w:hanging="284"/>
        <w:contextualSpacing/>
        <w:jc w:val="both"/>
        <w:rPr>
          <w:rFonts w:ascii="Arial" w:eastAsia="Times New Roman" w:hAnsi="Arial" w:cs="Arial"/>
          <w:lang w:eastAsia="ro-RO"/>
        </w:rPr>
      </w:pPr>
      <w:r w:rsidRPr="004F1ECD">
        <w:rPr>
          <w:rFonts w:ascii="Arial" w:eastAsia="Times New Roman" w:hAnsi="Arial" w:cs="Arial"/>
          <w:i/>
          <w:lang w:eastAsia="ro-RO"/>
        </w:rPr>
        <w:t>Penitenciarul Focşani</w:t>
      </w:r>
    </w:p>
    <w:p w:rsidR="004F1ECD" w:rsidRPr="004F1ECD" w:rsidRDefault="004F1ECD" w:rsidP="004F1ECD">
      <w:pPr>
        <w:spacing w:after="0" w:line="240" w:lineRule="auto"/>
        <w:ind w:left="180" w:right="-288" w:firstLine="180"/>
        <w:jc w:val="both"/>
        <w:rPr>
          <w:rFonts w:ascii="Arial" w:eastAsia="Times New Roman" w:hAnsi="Arial" w:cs="Arial"/>
          <w:lang w:eastAsia="ro-RO"/>
        </w:rPr>
      </w:pPr>
      <w:r w:rsidRPr="004F1ECD">
        <w:rPr>
          <w:rFonts w:ascii="Arial" w:eastAsia="Times New Roman" w:hAnsi="Arial" w:cs="Arial"/>
          <w:lang w:eastAsia="ro-RO"/>
        </w:rPr>
        <w:t>SD – Î (cameră deţinere)</w:t>
      </w:r>
    </w:p>
    <w:p w:rsidR="004F1ECD" w:rsidRPr="004F1ECD" w:rsidRDefault="004F1ECD" w:rsidP="004F1ECD">
      <w:pPr>
        <w:numPr>
          <w:ilvl w:val="0"/>
          <w:numId w:val="5"/>
        </w:numPr>
        <w:spacing w:after="0" w:line="240" w:lineRule="auto"/>
        <w:ind w:left="284" w:right="-288" w:hanging="284"/>
        <w:contextualSpacing/>
        <w:jc w:val="both"/>
        <w:rPr>
          <w:rFonts w:ascii="Arial" w:eastAsia="Times New Roman" w:hAnsi="Arial" w:cs="Arial"/>
          <w:lang w:eastAsia="ro-RO"/>
        </w:rPr>
      </w:pPr>
      <w:r w:rsidRPr="004F1ECD">
        <w:rPr>
          <w:rFonts w:ascii="Arial" w:eastAsia="Times New Roman" w:hAnsi="Arial" w:cs="Arial"/>
          <w:i/>
          <w:lang w:eastAsia="ro-RO"/>
        </w:rPr>
        <w:t>PMT Tichileşti</w:t>
      </w:r>
    </w:p>
    <w:p w:rsidR="004F1ECD" w:rsidRPr="004F1ECD" w:rsidRDefault="004F1ECD" w:rsidP="004F1ECD">
      <w:pPr>
        <w:spacing w:after="0" w:line="240" w:lineRule="auto"/>
        <w:ind w:left="180" w:right="-288" w:firstLine="180"/>
        <w:jc w:val="both"/>
        <w:rPr>
          <w:rFonts w:ascii="Arial" w:eastAsia="Times New Roman" w:hAnsi="Arial" w:cs="Arial"/>
          <w:lang w:eastAsia="ro-RO"/>
        </w:rPr>
      </w:pPr>
      <w:r w:rsidRPr="004F1ECD">
        <w:rPr>
          <w:rFonts w:ascii="Arial" w:eastAsia="Times New Roman" w:hAnsi="Arial" w:cs="Arial"/>
          <w:lang w:eastAsia="ro-RO"/>
        </w:rPr>
        <w:t>Î – neinclus (cameră deţinere)</w:t>
      </w:r>
    </w:p>
    <w:p w:rsidR="004F1ECD" w:rsidRPr="004F1ECD" w:rsidRDefault="004F1ECD" w:rsidP="004F1ECD">
      <w:pPr>
        <w:numPr>
          <w:ilvl w:val="0"/>
          <w:numId w:val="5"/>
        </w:numPr>
        <w:spacing w:after="0" w:line="240" w:lineRule="auto"/>
        <w:ind w:left="284" w:right="-288" w:hanging="284"/>
        <w:contextualSpacing/>
        <w:jc w:val="both"/>
        <w:rPr>
          <w:rFonts w:ascii="Arial" w:eastAsia="Times New Roman" w:hAnsi="Arial" w:cs="Arial"/>
          <w:lang w:eastAsia="ro-RO"/>
        </w:rPr>
      </w:pPr>
      <w:r w:rsidRPr="004F1ECD">
        <w:rPr>
          <w:rFonts w:ascii="Arial" w:eastAsia="Times New Roman" w:hAnsi="Arial" w:cs="Arial"/>
          <w:i/>
          <w:lang w:eastAsia="ro-RO"/>
        </w:rPr>
        <w:t>Penitenciarul Codlea</w:t>
      </w:r>
    </w:p>
    <w:p w:rsidR="004F1ECD" w:rsidRPr="004F1ECD" w:rsidRDefault="004F1ECD" w:rsidP="004F1ECD">
      <w:pPr>
        <w:spacing w:after="0" w:line="240" w:lineRule="auto"/>
        <w:ind w:right="-288" w:firstLine="284"/>
        <w:jc w:val="both"/>
        <w:rPr>
          <w:rFonts w:ascii="Arial" w:eastAsia="Times New Roman" w:hAnsi="Arial" w:cs="Arial"/>
          <w:lang w:eastAsia="ro-RO"/>
        </w:rPr>
      </w:pPr>
      <w:r w:rsidRPr="004F1ECD">
        <w:rPr>
          <w:rFonts w:ascii="Arial" w:eastAsia="Times New Roman" w:hAnsi="Arial" w:cs="Arial"/>
          <w:lang w:eastAsia="ro-RO"/>
        </w:rPr>
        <w:t xml:space="preserve">AP - MS </w:t>
      </w:r>
    </w:p>
    <w:p w:rsidR="004F1ECD" w:rsidRPr="004F1ECD" w:rsidRDefault="004F1ECD" w:rsidP="004F1ECD">
      <w:pPr>
        <w:spacing w:after="0" w:line="240" w:lineRule="auto"/>
        <w:ind w:right="-288" w:firstLine="284"/>
        <w:jc w:val="both"/>
        <w:rPr>
          <w:rFonts w:ascii="Arial" w:eastAsia="Times New Roman" w:hAnsi="Arial" w:cs="Arial"/>
          <w:lang w:eastAsia="ro-RO"/>
        </w:rPr>
      </w:pPr>
      <w:r w:rsidRPr="004F1ECD">
        <w:rPr>
          <w:rFonts w:ascii="Arial" w:eastAsia="Times New Roman" w:hAnsi="Arial" w:cs="Arial"/>
          <w:lang w:eastAsia="ro-RO"/>
        </w:rPr>
        <w:t>MS - AP</w:t>
      </w:r>
    </w:p>
    <w:p w:rsidR="004F1ECD" w:rsidRPr="004F1ECD" w:rsidRDefault="004F1ECD" w:rsidP="004F1ECD">
      <w:pPr>
        <w:numPr>
          <w:ilvl w:val="0"/>
          <w:numId w:val="5"/>
        </w:numPr>
        <w:spacing w:after="0" w:line="240" w:lineRule="auto"/>
        <w:ind w:left="284" w:right="-288" w:hanging="284"/>
        <w:contextualSpacing/>
        <w:jc w:val="both"/>
        <w:rPr>
          <w:rFonts w:ascii="Arial" w:eastAsia="Times New Roman" w:hAnsi="Arial" w:cs="Arial"/>
          <w:lang w:eastAsia="ro-RO"/>
        </w:rPr>
      </w:pPr>
      <w:r w:rsidRPr="004F1ECD">
        <w:rPr>
          <w:rFonts w:ascii="Arial" w:eastAsia="Times New Roman" w:hAnsi="Arial" w:cs="Arial"/>
          <w:i/>
          <w:lang w:eastAsia="ro-RO"/>
        </w:rPr>
        <w:t>Penitenciarul Spital Poarta Albă</w:t>
      </w:r>
    </w:p>
    <w:p w:rsidR="004F1ECD" w:rsidRPr="004F1ECD" w:rsidRDefault="004F1ECD" w:rsidP="004F1ECD">
      <w:pPr>
        <w:spacing w:after="0" w:line="240" w:lineRule="auto"/>
        <w:ind w:left="180" w:right="-288" w:firstLine="180"/>
        <w:jc w:val="both"/>
        <w:rPr>
          <w:rFonts w:ascii="Arial" w:eastAsia="Times New Roman" w:hAnsi="Arial" w:cs="Arial"/>
          <w:lang w:eastAsia="ro-RO"/>
        </w:rPr>
      </w:pPr>
      <w:r w:rsidRPr="004F1ECD">
        <w:rPr>
          <w:rFonts w:ascii="Arial" w:eastAsia="Times New Roman" w:hAnsi="Arial" w:cs="Arial"/>
          <w:lang w:eastAsia="ro-RO"/>
        </w:rPr>
        <w:t>Î – SD (cameră deţinere)</w:t>
      </w:r>
    </w:p>
    <w:p w:rsidR="004F1ECD" w:rsidRPr="004F1ECD" w:rsidRDefault="004F1ECD" w:rsidP="004F1ECD">
      <w:pPr>
        <w:numPr>
          <w:ilvl w:val="0"/>
          <w:numId w:val="5"/>
        </w:numPr>
        <w:spacing w:after="0" w:line="240" w:lineRule="auto"/>
        <w:ind w:left="284" w:right="-288" w:hanging="284"/>
        <w:contextualSpacing/>
        <w:jc w:val="both"/>
        <w:rPr>
          <w:rFonts w:ascii="Arial" w:eastAsia="Times New Roman" w:hAnsi="Arial" w:cs="Arial"/>
          <w:lang w:eastAsia="ro-RO"/>
        </w:rPr>
      </w:pPr>
      <w:r w:rsidRPr="004F1ECD">
        <w:rPr>
          <w:rFonts w:ascii="Arial" w:eastAsia="Times New Roman" w:hAnsi="Arial" w:cs="Arial"/>
          <w:i/>
          <w:lang w:eastAsia="ro-RO"/>
        </w:rPr>
        <w:t xml:space="preserve">Penitenciarul Craiova </w:t>
      </w:r>
    </w:p>
    <w:p w:rsidR="004F1ECD" w:rsidRPr="004F1ECD" w:rsidRDefault="004F1ECD" w:rsidP="004F1ECD">
      <w:pPr>
        <w:spacing w:after="0" w:line="240" w:lineRule="auto"/>
        <w:ind w:left="180" w:right="-288" w:firstLine="180"/>
        <w:jc w:val="both"/>
        <w:rPr>
          <w:rFonts w:ascii="Arial" w:eastAsia="Times New Roman" w:hAnsi="Arial" w:cs="Arial"/>
          <w:lang w:eastAsia="ro-RO"/>
        </w:rPr>
      </w:pPr>
      <w:r w:rsidRPr="004F1ECD">
        <w:rPr>
          <w:rFonts w:ascii="Arial" w:eastAsia="Times New Roman" w:hAnsi="Arial" w:cs="Arial"/>
          <w:lang w:eastAsia="ro-RO"/>
        </w:rPr>
        <w:t>MS - AP (magazie)</w:t>
      </w:r>
    </w:p>
    <w:p w:rsidR="004F1ECD" w:rsidRPr="004F1ECD" w:rsidRDefault="004F1ECD" w:rsidP="004F1ECD">
      <w:pPr>
        <w:numPr>
          <w:ilvl w:val="0"/>
          <w:numId w:val="5"/>
        </w:numPr>
        <w:spacing w:after="0" w:line="240" w:lineRule="auto"/>
        <w:ind w:left="284" w:right="-288" w:hanging="284"/>
        <w:contextualSpacing/>
        <w:jc w:val="both"/>
        <w:rPr>
          <w:rFonts w:ascii="Arial" w:eastAsia="Times New Roman" w:hAnsi="Arial" w:cs="Arial"/>
          <w:lang w:eastAsia="ro-RO"/>
        </w:rPr>
      </w:pPr>
      <w:r w:rsidRPr="004F1ECD">
        <w:rPr>
          <w:rFonts w:ascii="Arial" w:eastAsia="Times New Roman" w:hAnsi="Arial" w:cs="Arial"/>
          <w:i/>
          <w:lang w:eastAsia="ro-RO"/>
        </w:rPr>
        <w:lastRenderedPageBreak/>
        <w:t>Penitenciarul Colibaşi</w:t>
      </w:r>
    </w:p>
    <w:p w:rsidR="004F1ECD" w:rsidRPr="004F1ECD" w:rsidRDefault="004F1ECD" w:rsidP="004F1ECD">
      <w:pPr>
        <w:spacing w:after="0" w:line="240" w:lineRule="auto"/>
        <w:ind w:left="180" w:right="-288" w:firstLine="180"/>
        <w:jc w:val="both"/>
        <w:rPr>
          <w:rFonts w:ascii="Arial" w:eastAsia="Times New Roman" w:hAnsi="Arial" w:cs="Arial"/>
          <w:lang w:eastAsia="ro-RO"/>
        </w:rPr>
      </w:pPr>
      <w:r w:rsidRPr="004F1ECD">
        <w:rPr>
          <w:rFonts w:ascii="Arial" w:eastAsia="Times New Roman" w:hAnsi="Arial" w:cs="Arial"/>
          <w:lang w:eastAsia="ro-RO"/>
        </w:rPr>
        <w:t>SD – Î (cameră deţinere)</w:t>
      </w:r>
    </w:p>
    <w:p w:rsidR="004F1ECD" w:rsidRPr="004F1ECD" w:rsidRDefault="004F1ECD" w:rsidP="004F1ECD">
      <w:pPr>
        <w:numPr>
          <w:ilvl w:val="0"/>
          <w:numId w:val="5"/>
        </w:numPr>
        <w:spacing w:after="0" w:line="240" w:lineRule="auto"/>
        <w:ind w:left="284" w:right="-288" w:hanging="284"/>
        <w:contextualSpacing/>
        <w:jc w:val="both"/>
        <w:rPr>
          <w:rFonts w:ascii="Arial" w:eastAsia="Times New Roman" w:hAnsi="Arial" w:cs="Arial"/>
          <w:color w:val="000000"/>
          <w:lang w:eastAsia="ro-RO"/>
        </w:rPr>
      </w:pPr>
      <w:r w:rsidRPr="004F1ECD">
        <w:rPr>
          <w:rFonts w:ascii="Arial" w:eastAsia="Times New Roman" w:hAnsi="Arial" w:cs="Arial"/>
          <w:i/>
          <w:color w:val="000000"/>
          <w:lang w:eastAsia="ro-RO"/>
        </w:rPr>
        <w:t>Penitenciarul Spital Colibaşi</w:t>
      </w:r>
    </w:p>
    <w:p w:rsidR="004F1ECD" w:rsidRPr="004F1ECD" w:rsidRDefault="004F1ECD" w:rsidP="004F1ECD">
      <w:pPr>
        <w:spacing w:after="0" w:line="240" w:lineRule="auto"/>
        <w:ind w:left="180" w:right="-288" w:firstLine="180"/>
        <w:jc w:val="both"/>
        <w:rPr>
          <w:rFonts w:ascii="Arial" w:eastAsia="Times New Roman" w:hAnsi="Arial" w:cs="Arial"/>
          <w:color w:val="000000"/>
          <w:lang w:eastAsia="ro-RO"/>
        </w:rPr>
      </w:pPr>
      <w:r w:rsidRPr="004F1ECD">
        <w:rPr>
          <w:rFonts w:ascii="Arial" w:eastAsia="Times New Roman" w:hAnsi="Arial" w:cs="Arial"/>
          <w:color w:val="000000"/>
          <w:lang w:eastAsia="ro-RO"/>
        </w:rPr>
        <w:t>MS – SD, 2 cazuri de agresiune</w:t>
      </w:r>
    </w:p>
    <w:p w:rsidR="004F1ECD" w:rsidRPr="004F1ECD" w:rsidRDefault="004F1ECD" w:rsidP="004F1ECD">
      <w:pPr>
        <w:numPr>
          <w:ilvl w:val="0"/>
          <w:numId w:val="5"/>
        </w:numPr>
        <w:spacing w:after="0" w:line="240" w:lineRule="auto"/>
        <w:ind w:left="284" w:right="-288" w:hanging="284"/>
        <w:contextualSpacing/>
        <w:jc w:val="both"/>
        <w:rPr>
          <w:rFonts w:ascii="Arial" w:eastAsia="Times New Roman" w:hAnsi="Arial" w:cs="Arial"/>
          <w:color w:val="000000"/>
          <w:lang w:eastAsia="ro-RO"/>
        </w:rPr>
      </w:pPr>
      <w:r w:rsidRPr="004F1ECD">
        <w:rPr>
          <w:rFonts w:ascii="Arial" w:eastAsia="Times New Roman" w:hAnsi="Arial" w:cs="Arial"/>
          <w:color w:val="000000"/>
          <w:lang w:eastAsia="ro-RO"/>
        </w:rPr>
        <w:t>Penitenciarul Aiud</w:t>
      </w:r>
    </w:p>
    <w:p w:rsidR="004F1ECD" w:rsidRPr="004F1ECD" w:rsidRDefault="004F1ECD" w:rsidP="004F1ECD">
      <w:pPr>
        <w:spacing w:after="0" w:line="240" w:lineRule="auto"/>
        <w:ind w:left="426" w:right="-288"/>
        <w:contextualSpacing/>
        <w:jc w:val="both"/>
        <w:rPr>
          <w:rFonts w:ascii="Arial" w:eastAsia="Times New Roman" w:hAnsi="Arial" w:cs="Arial"/>
          <w:color w:val="000000"/>
          <w:lang w:eastAsia="ro-RO"/>
        </w:rPr>
      </w:pPr>
      <w:r w:rsidRPr="004F1ECD">
        <w:rPr>
          <w:rFonts w:ascii="Arial" w:eastAsia="Times New Roman" w:hAnsi="Arial" w:cs="Arial"/>
          <w:color w:val="000000"/>
          <w:lang w:eastAsia="ro-RO"/>
        </w:rPr>
        <w:t>Î – MS (hol secţie)</w:t>
      </w:r>
    </w:p>
    <w:p w:rsidR="004F1ECD" w:rsidRPr="004F1ECD" w:rsidRDefault="004F1ECD" w:rsidP="004F1ECD">
      <w:pPr>
        <w:numPr>
          <w:ilvl w:val="0"/>
          <w:numId w:val="5"/>
        </w:numPr>
        <w:spacing w:after="0" w:line="240" w:lineRule="auto"/>
        <w:ind w:left="284" w:right="-288" w:hanging="284"/>
        <w:contextualSpacing/>
        <w:jc w:val="both"/>
        <w:rPr>
          <w:rFonts w:ascii="Arial" w:eastAsia="Times New Roman" w:hAnsi="Arial" w:cs="Arial"/>
          <w:color w:val="000000"/>
          <w:lang w:eastAsia="ro-RO"/>
        </w:rPr>
      </w:pPr>
      <w:r w:rsidRPr="004F1ECD">
        <w:rPr>
          <w:rFonts w:ascii="Arial" w:eastAsia="Times New Roman" w:hAnsi="Arial" w:cs="Arial"/>
          <w:color w:val="000000"/>
          <w:lang w:eastAsia="ro-RO"/>
        </w:rPr>
        <w:t>Penitenciarul Mărgineni</w:t>
      </w:r>
    </w:p>
    <w:p w:rsidR="004F1ECD" w:rsidRPr="004F1ECD" w:rsidRDefault="004F1ECD" w:rsidP="004F1ECD">
      <w:pPr>
        <w:spacing w:after="0" w:line="240" w:lineRule="auto"/>
        <w:ind w:left="426" w:right="-288"/>
        <w:contextualSpacing/>
        <w:jc w:val="both"/>
        <w:rPr>
          <w:rFonts w:ascii="Arial" w:eastAsia="Times New Roman" w:hAnsi="Arial" w:cs="Arial"/>
          <w:color w:val="000000"/>
          <w:lang w:eastAsia="ro-RO"/>
        </w:rPr>
      </w:pPr>
      <w:r w:rsidRPr="004F1ECD">
        <w:rPr>
          <w:rFonts w:ascii="Arial" w:eastAsia="Times New Roman" w:hAnsi="Arial" w:cs="Arial"/>
          <w:color w:val="000000"/>
          <w:lang w:eastAsia="ro-RO"/>
        </w:rPr>
        <w:t>AP – Î (hol secţie)</w:t>
      </w:r>
    </w:p>
    <w:p w:rsidR="004F1ECD" w:rsidRPr="004F1ECD" w:rsidRDefault="004F1ECD" w:rsidP="004F1ECD">
      <w:pPr>
        <w:spacing w:after="0" w:line="240" w:lineRule="auto"/>
        <w:ind w:left="426" w:right="-288"/>
        <w:contextualSpacing/>
        <w:jc w:val="both"/>
        <w:rPr>
          <w:rFonts w:ascii="Arial" w:eastAsia="Times New Roman" w:hAnsi="Arial" w:cs="Arial"/>
          <w:color w:val="000000"/>
          <w:lang w:eastAsia="ro-RO"/>
        </w:rPr>
      </w:pPr>
      <w:r w:rsidRPr="004F1ECD">
        <w:rPr>
          <w:rFonts w:ascii="Arial" w:eastAsia="Times New Roman" w:hAnsi="Arial" w:cs="Arial"/>
          <w:color w:val="000000"/>
          <w:lang w:eastAsia="ro-RO"/>
        </w:rPr>
        <w:t>AP – MS (hol secţie)</w:t>
      </w:r>
    </w:p>
    <w:p w:rsidR="004F1ECD" w:rsidRPr="004F1ECD" w:rsidRDefault="004F1ECD" w:rsidP="004F1ECD">
      <w:pPr>
        <w:numPr>
          <w:ilvl w:val="0"/>
          <w:numId w:val="5"/>
        </w:numPr>
        <w:spacing w:after="0" w:line="240" w:lineRule="auto"/>
        <w:ind w:left="284" w:right="-288" w:hanging="284"/>
        <w:contextualSpacing/>
        <w:jc w:val="both"/>
        <w:rPr>
          <w:rFonts w:ascii="Arial" w:eastAsia="Times New Roman" w:hAnsi="Arial" w:cs="Arial"/>
          <w:color w:val="000000"/>
          <w:lang w:eastAsia="ro-RO"/>
        </w:rPr>
      </w:pPr>
      <w:r w:rsidRPr="004F1ECD">
        <w:rPr>
          <w:rFonts w:ascii="Arial" w:eastAsia="Times New Roman" w:hAnsi="Arial" w:cs="Arial"/>
          <w:color w:val="000000"/>
          <w:lang w:eastAsia="ro-RO"/>
        </w:rPr>
        <w:t>Penitenciarul Timişoara</w:t>
      </w:r>
    </w:p>
    <w:p w:rsidR="004F1ECD" w:rsidRPr="004F1ECD" w:rsidRDefault="004F1ECD" w:rsidP="004F1ECD">
      <w:pPr>
        <w:spacing w:after="0" w:line="240" w:lineRule="auto"/>
        <w:ind w:left="426" w:right="-288"/>
        <w:contextualSpacing/>
        <w:jc w:val="both"/>
        <w:rPr>
          <w:rFonts w:ascii="Arial" w:eastAsia="Times New Roman" w:hAnsi="Arial" w:cs="Arial"/>
          <w:color w:val="000000"/>
          <w:lang w:eastAsia="ro-RO"/>
        </w:rPr>
      </w:pPr>
      <w:r w:rsidRPr="004F1ECD">
        <w:rPr>
          <w:rFonts w:ascii="Arial" w:eastAsia="Times New Roman" w:hAnsi="Arial" w:cs="Arial"/>
          <w:color w:val="000000"/>
          <w:lang w:eastAsia="ro-RO"/>
        </w:rPr>
        <w:t>Neinclus – SD (cameră deţinere)</w:t>
      </w:r>
    </w:p>
    <w:p w:rsidR="004F1ECD" w:rsidRPr="004F1ECD" w:rsidRDefault="004F1ECD" w:rsidP="004F1ECD">
      <w:pPr>
        <w:spacing w:after="0" w:line="240" w:lineRule="auto"/>
        <w:ind w:left="426" w:right="-288"/>
        <w:contextualSpacing/>
        <w:jc w:val="both"/>
        <w:rPr>
          <w:rFonts w:ascii="Arial" w:eastAsia="Times New Roman" w:hAnsi="Arial" w:cs="Arial"/>
          <w:color w:val="000000"/>
          <w:lang w:eastAsia="ro-RO"/>
        </w:rPr>
      </w:pPr>
      <w:r w:rsidRPr="004F1ECD">
        <w:rPr>
          <w:rFonts w:ascii="Arial" w:eastAsia="Times New Roman" w:hAnsi="Arial" w:cs="Arial"/>
          <w:color w:val="000000"/>
          <w:lang w:eastAsia="ro-RO"/>
        </w:rPr>
        <w:t>AP – SD (cameră deţinere)</w:t>
      </w:r>
    </w:p>
    <w:p w:rsidR="004F1ECD" w:rsidRPr="004F1ECD" w:rsidRDefault="004F1ECD" w:rsidP="004F1ECD">
      <w:pPr>
        <w:spacing w:after="0" w:line="240" w:lineRule="auto"/>
        <w:ind w:left="426" w:right="-288"/>
        <w:contextualSpacing/>
        <w:jc w:val="both"/>
        <w:rPr>
          <w:rFonts w:ascii="Arial" w:eastAsia="Times New Roman" w:hAnsi="Arial" w:cs="Arial"/>
          <w:color w:val="000000"/>
          <w:lang w:eastAsia="ro-RO"/>
        </w:rPr>
      </w:pPr>
      <w:r w:rsidRPr="004F1ECD">
        <w:rPr>
          <w:rFonts w:ascii="Arial" w:eastAsia="Times New Roman" w:hAnsi="Arial" w:cs="Arial"/>
          <w:color w:val="000000"/>
          <w:lang w:eastAsia="ro-RO"/>
        </w:rPr>
        <w:t>Neinclus – AP (cameră deţinere)</w:t>
      </w:r>
    </w:p>
    <w:p w:rsidR="004F1ECD" w:rsidRPr="004F1ECD" w:rsidRDefault="004F1ECD" w:rsidP="004F1ECD">
      <w:pPr>
        <w:numPr>
          <w:ilvl w:val="0"/>
          <w:numId w:val="5"/>
        </w:numPr>
        <w:spacing w:after="0" w:line="240" w:lineRule="auto"/>
        <w:ind w:left="284" w:right="-288" w:hanging="284"/>
        <w:contextualSpacing/>
        <w:jc w:val="both"/>
        <w:rPr>
          <w:rFonts w:ascii="Arial" w:eastAsia="Times New Roman" w:hAnsi="Arial" w:cs="Arial"/>
          <w:color w:val="000000"/>
          <w:lang w:eastAsia="ro-RO"/>
        </w:rPr>
      </w:pPr>
      <w:r w:rsidRPr="004F1ECD">
        <w:rPr>
          <w:rFonts w:ascii="Arial" w:eastAsia="Times New Roman" w:hAnsi="Arial" w:cs="Arial"/>
          <w:color w:val="000000"/>
          <w:lang w:eastAsia="ro-RO"/>
        </w:rPr>
        <w:t>Penitenciarul Bacău</w:t>
      </w:r>
    </w:p>
    <w:p w:rsidR="004F1ECD" w:rsidRPr="004F1ECD" w:rsidRDefault="004F1ECD" w:rsidP="004F1ECD">
      <w:pPr>
        <w:spacing w:after="0" w:line="240" w:lineRule="auto"/>
        <w:ind w:right="-288" w:firstLine="426"/>
        <w:jc w:val="both"/>
        <w:rPr>
          <w:rFonts w:ascii="Arial" w:eastAsia="Times New Roman" w:hAnsi="Arial" w:cs="Arial"/>
          <w:color w:val="000000"/>
          <w:lang w:eastAsia="ro-RO"/>
        </w:rPr>
      </w:pPr>
      <w:r w:rsidRPr="004F1ECD">
        <w:rPr>
          <w:rFonts w:ascii="Arial" w:eastAsia="Times New Roman" w:hAnsi="Arial" w:cs="Arial"/>
          <w:color w:val="000000"/>
          <w:lang w:eastAsia="ro-RO"/>
        </w:rPr>
        <w:t>Î – AP (cameră deţinere), 2 agresiuni</w:t>
      </w:r>
    </w:p>
    <w:p w:rsidR="004F1ECD" w:rsidRPr="004F1ECD" w:rsidRDefault="004F1ECD" w:rsidP="004F1ECD">
      <w:pPr>
        <w:spacing w:after="0" w:line="240" w:lineRule="auto"/>
        <w:ind w:right="-288"/>
        <w:jc w:val="both"/>
        <w:rPr>
          <w:rFonts w:ascii="Arial" w:eastAsia="Times New Roman" w:hAnsi="Arial" w:cs="Arial"/>
          <w:color w:val="000000"/>
          <w:sz w:val="16"/>
          <w:szCs w:val="16"/>
          <w:lang w:eastAsia="ro-RO"/>
        </w:rPr>
        <w:sectPr w:rsidR="004F1ECD" w:rsidRPr="004F1ECD" w:rsidSect="00FC7D6C">
          <w:type w:val="continuous"/>
          <w:pgSz w:w="11906" w:h="16838" w:code="9"/>
          <w:pgMar w:top="899" w:right="1418" w:bottom="1079" w:left="1418" w:header="709" w:footer="192" w:gutter="0"/>
          <w:cols w:num="2" w:space="708"/>
          <w:titlePg/>
          <w:docGrid w:linePitch="360"/>
        </w:sectPr>
      </w:pPr>
    </w:p>
    <w:p w:rsidR="004F1ECD" w:rsidRPr="004F1ECD" w:rsidRDefault="004F1ECD" w:rsidP="004F1ECD">
      <w:pPr>
        <w:spacing w:after="0" w:line="240" w:lineRule="auto"/>
        <w:ind w:right="-288"/>
        <w:jc w:val="both"/>
        <w:rPr>
          <w:rFonts w:ascii="Arial" w:eastAsia="Times New Roman" w:hAnsi="Arial" w:cs="Arial"/>
          <w:color w:val="000000"/>
          <w:sz w:val="16"/>
          <w:szCs w:val="16"/>
          <w:lang w:eastAsia="ro-RO"/>
        </w:rPr>
      </w:pPr>
    </w:p>
    <w:p w:rsidR="004F1ECD" w:rsidRPr="004F1ECD" w:rsidRDefault="004F1ECD" w:rsidP="004F1ECD">
      <w:pPr>
        <w:spacing w:after="0" w:line="240" w:lineRule="auto"/>
        <w:ind w:right="-288" w:firstLine="1080"/>
        <w:jc w:val="both"/>
        <w:rPr>
          <w:rFonts w:ascii="Arial" w:eastAsia="Times New Roman" w:hAnsi="Arial" w:cs="Arial"/>
          <w:color w:val="000000"/>
          <w:sz w:val="28"/>
          <w:szCs w:val="28"/>
          <w:lang w:eastAsia="ro-RO"/>
        </w:rPr>
      </w:pPr>
      <w:r w:rsidRPr="004F1ECD">
        <w:rPr>
          <w:rFonts w:ascii="Arial" w:eastAsia="Times New Roman" w:hAnsi="Arial" w:cs="Arial"/>
          <w:b/>
          <w:color w:val="1F497D"/>
          <w:sz w:val="24"/>
          <w:szCs w:val="24"/>
          <w:lang w:eastAsia="ro-RO"/>
        </w:rPr>
        <w:t>II.6.4.</w:t>
      </w:r>
      <w:r w:rsidRPr="004F1ECD">
        <w:rPr>
          <w:rFonts w:ascii="Arial" w:eastAsia="Times New Roman" w:hAnsi="Arial" w:cs="Arial"/>
          <w:color w:val="1F497D"/>
          <w:sz w:val="24"/>
          <w:szCs w:val="24"/>
          <w:lang w:eastAsia="ro-RO"/>
        </w:rPr>
        <w:t xml:space="preserve"> </w:t>
      </w:r>
      <w:r w:rsidRPr="004F1ECD">
        <w:rPr>
          <w:rFonts w:ascii="Arial" w:eastAsia="Times New Roman" w:hAnsi="Arial" w:cs="Arial"/>
          <w:color w:val="000000"/>
          <w:sz w:val="24"/>
          <w:szCs w:val="24"/>
          <w:lang w:eastAsia="ro-RO"/>
        </w:rPr>
        <w:t xml:space="preserve">Cu privire la </w:t>
      </w:r>
      <w:r w:rsidRPr="004F1ECD">
        <w:rPr>
          <w:rFonts w:ascii="Arial" w:eastAsia="Times New Roman" w:hAnsi="Arial" w:cs="Arial"/>
          <w:i/>
          <w:color w:val="000000"/>
          <w:sz w:val="24"/>
          <w:szCs w:val="24"/>
          <w:lang w:eastAsia="ro-RO"/>
        </w:rPr>
        <w:t>mijloace utilizate</w:t>
      </w:r>
      <w:r w:rsidRPr="004F1ECD">
        <w:rPr>
          <w:rFonts w:ascii="Arial" w:eastAsia="Times New Roman" w:hAnsi="Arial" w:cs="Arial"/>
          <w:color w:val="000000"/>
          <w:sz w:val="24"/>
          <w:szCs w:val="24"/>
          <w:lang w:eastAsia="ro-RO"/>
        </w:rPr>
        <w:t xml:space="preserve"> de persoanele private de libertate </w:t>
      </w:r>
      <w:r w:rsidRPr="004F1ECD">
        <w:rPr>
          <w:rFonts w:ascii="Arial" w:eastAsia="Times New Roman" w:hAnsi="Arial" w:cs="Arial"/>
          <w:i/>
          <w:color w:val="000000"/>
          <w:sz w:val="24"/>
          <w:szCs w:val="24"/>
          <w:lang w:eastAsia="ro-RO"/>
        </w:rPr>
        <w:t>pentru producerea actului agresiv</w:t>
      </w:r>
      <w:r w:rsidRPr="004F1ECD">
        <w:rPr>
          <w:rFonts w:ascii="Arial" w:eastAsia="Times New Roman" w:hAnsi="Arial" w:cs="Arial"/>
          <w:color w:val="000000"/>
          <w:sz w:val="24"/>
          <w:szCs w:val="24"/>
          <w:lang w:eastAsia="ro-RO"/>
        </w:rPr>
        <w:t xml:space="preserve">, analiza asupra a 26 unităţi a evidenţiat faptul că acestea sunt reprezentate în principal de forţa fizică (cca. 83% în fiecare perioadă) şi secundar de obiecte înţepător-tăioase (cca. 10% în fiecare interval) şi obiecte contondente (valori cuprinse între 6% şi 7%). </w:t>
      </w:r>
      <w:r w:rsidRPr="004F1ECD">
        <w:rPr>
          <w:rFonts w:ascii="Arial" w:eastAsia="Times New Roman" w:hAnsi="Arial" w:cs="Arial"/>
          <w:b/>
          <w:color w:val="000000"/>
          <w:sz w:val="28"/>
          <w:szCs w:val="28"/>
          <w:vertAlign w:val="superscript"/>
          <w:lang w:eastAsia="ro-RO"/>
        </w:rPr>
        <w:footnoteReference w:id="4"/>
      </w:r>
      <w:r w:rsidRPr="004F1ECD">
        <w:rPr>
          <w:rFonts w:ascii="Arial" w:eastAsia="Times New Roman" w:hAnsi="Arial" w:cs="Arial"/>
          <w:color w:val="000000"/>
          <w:sz w:val="28"/>
          <w:szCs w:val="28"/>
          <w:lang w:eastAsia="ro-RO"/>
        </w:rPr>
        <w:t xml:space="preserve"> </w:t>
      </w:r>
    </w:p>
    <w:p w:rsidR="004F1ECD" w:rsidRPr="004F1ECD" w:rsidRDefault="004F1ECD" w:rsidP="004F1ECD">
      <w:pPr>
        <w:spacing w:after="0" w:line="240" w:lineRule="auto"/>
        <w:ind w:right="-288" w:firstLine="1080"/>
        <w:jc w:val="both"/>
        <w:rPr>
          <w:rFonts w:ascii="Arial" w:eastAsia="Times New Roman" w:hAnsi="Arial" w:cs="Arial"/>
          <w:color w:val="000000"/>
          <w:sz w:val="28"/>
          <w:szCs w:val="28"/>
          <w:lang w:eastAsia="ro-RO"/>
        </w:rPr>
      </w:pPr>
    </w:p>
    <w:p w:rsidR="004F1ECD" w:rsidRPr="004F1ECD" w:rsidRDefault="004F1ECD" w:rsidP="004F1ECD">
      <w:pPr>
        <w:spacing w:after="0" w:line="240" w:lineRule="auto"/>
        <w:rPr>
          <w:rFonts w:ascii="Times New Roman" w:eastAsia="Times New Roman" w:hAnsi="Times New Roman" w:cs="Times New Roman"/>
          <w:b/>
          <w:i/>
          <w:sz w:val="24"/>
          <w:szCs w:val="24"/>
          <w:lang w:eastAsia="ro-RO"/>
        </w:rPr>
      </w:pPr>
      <w:r w:rsidRPr="004F1ECD">
        <w:rPr>
          <w:rFonts w:ascii="Times New Roman" w:eastAsia="Times New Roman" w:hAnsi="Times New Roman" w:cs="Times New Roman"/>
          <w:b/>
          <w:i/>
          <w:sz w:val="24"/>
          <w:szCs w:val="24"/>
          <w:lang w:eastAsia="ro-RO"/>
        </w:rPr>
        <w:t>01.01-28.02.2010                                                                                              01.01-28.02.2011</w:t>
      </w:r>
    </w:p>
    <w:p w:rsidR="004F1ECD" w:rsidRPr="004F1ECD" w:rsidRDefault="004F1ECD" w:rsidP="004F1ECD">
      <w:pPr>
        <w:spacing w:after="0" w:line="240" w:lineRule="auto"/>
        <w:ind w:right="-830"/>
        <w:jc w:val="both"/>
        <w:rPr>
          <w:rFonts w:ascii="Arial" w:eastAsia="Times New Roman" w:hAnsi="Arial" w:cs="Arial"/>
          <w:color w:val="000000"/>
          <w:sz w:val="24"/>
          <w:szCs w:val="24"/>
          <w:lang w:eastAsia="ro-RO"/>
        </w:rPr>
      </w:pPr>
      <w:r w:rsidRPr="004F1ECD">
        <w:rPr>
          <w:rFonts w:ascii="Times New Roman" w:eastAsia="Times New Roman" w:hAnsi="Times New Roman" w:cs="Times New Roman"/>
          <w:sz w:val="24"/>
          <w:szCs w:val="24"/>
          <w:lang w:eastAsia="ro-RO"/>
        </w:rPr>
        <w:t xml:space="preserve"> </w:t>
      </w:r>
      <w:r w:rsidRPr="004F1ECD">
        <w:rPr>
          <w:rFonts w:ascii="Times New Roman" w:eastAsia="Times New Roman" w:hAnsi="Times New Roman" w:cs="Times New Roman"/>
          <w:noProof/>
          <w:sz w:val="24"/>
          <w:szCs w:val="24"/>
          <w:lang w:eastAsia="ro-RO"/>
        </w:rPr>
        <w:drawing>
          <wp:inline distT="0" distB="0" distL="0" distR="0" wp14:anchorId="2F3AA53B" wp14:editId="77E1A15F">
            <wp:extent cx="2924175" cy="2352675"/>
            <wp:effectExtent l="0" t="0" r="9525" b="9525"/>
            <wp:docPr id="30"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4F1ECD">
        <w:rPr>
          <w:rFonts w:ascii="Times New Roman" w:eastAsia="Times New Roman" w:hAnsi="Times New Roman" w:cs="Times New Roman"/>
          <w:sz w:val="24"/>
          <w:szCs w:val="24"/>
          <w:lang w:eastAsia="ro-RO"/>
        </w:rPr>
        <w:t xml:space="preserve">         </w:t>
      </w:r>
      <w:r w:rsidRPr="004F1ECD">
        <w:rPr>
          <w:rFonts w:ascii="Times New Roman" w:eastAsia="Times New Roman" w:hAnsi="Times New Roman" w:cs="Times New Roman"/>
          <w:noProof/>
          <w:sz w:val="24"/>
          <w:szCs w:val="24"/>
          <w:lang w:eastAsia="ro-RO"/>
        </w:rPr>
        <w:drawing>
          <wp:inline distT="0" distB="0" distL="0" distR="0" wp14:anchorId="25F8AAA8" wp14:editId="4FB7AD25">
            <wp:extent cx="2924175" cy="2343150"/>
            <wp:effectExtent l="0" t="0" r="9525" b="19050"/>
            <wp:docPr id="31"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F1ECD" w:rsidRPr="004F1ECD" w:rsidRDefault="004F1ECD" w:rsidP="004F1ECD">
      <w:pPr>
        <w:tabs>
          <w:tab w:val="left" w:pos="4860"/>
        </w:tabs>
        <w:spacing w:after="0" w:line="240" w:lineRule="auto"/>
        <w:ind w:left="2700"/>
        <w:jc w:val="both"/>
        <w:rPr>
          <w:rFonts w:ascii="Arial (W1)" w:eastAsia="Times New Roman" w:hAnsi="Arial (W1)" w:cs="Arial"/>
          <w:i/>
          <w:color w:val="303030"/>
          <w:sz w:val="18"/>
          <w:szCs w:val="20"/>
          <w:lang w:eastAsia="ro-RO"/>
        </w:rPr>
      </w:pPr>
    </w:p>
    <w:p w:rsidR="004F1ECD" w:rsidRPr="004F1ECD" w:rsidRDefault="004F1ECD" w:rsidP="004F1ECD">
      <w:pPr>
        <w:tabs>
          <w:tab w:val="left" w:pos="4860"/>
        </w:tabs>
        <w:spacing w:after="0" w:line="240" w:lineRule="auto"/>
        <w:ind w:left="2700"/>
        <w:jc w:val="both"/>
        <w:rPr>
          <w:rFonts w:ascii="Arial (W1)" w:eastAsia="Times New Roman" w:hAnsi="Arial (W1)" w:cs="Arial"/>
          <w:i/>
          <w:color w:val="303030"/>
          <w:sz w:val="18"/>
          <w:szCs w:val="20"/>
          <w:lang w:eastAsia="ro-RO"/>
        </w:rPr>
      </w:pPr>
      <w:r w:rsidRPr="004F1ECD">
        <w:rPr>
          <w:rFonts w:ascii="Arial (W1)" w:eastAsia="Times New Roman" w:hAnsi="Arial (W1)" w:cs="Arial"/>
          <w:i/>
          <w:color w:val="303030"/>
          <w:sz w:val="18"/>
          <w:szCs w:val="20"/>
          <w:lang w:eastAsia="ro-RO"/>
        </w:rPr>
        <w:t xml:space="preserve">* Analiză efectuată asupra a 26 unităţi penitenciare: Bacău, Bârcea Mare, Bistriţa, Botoşani, Brăila, Bucureşti-Jilava, Bucureşti-Rahova, Colibaşi, Craiova, Focşani, Galaţi, Giurgiu, Gherla, Iaşi, Mărgineni, Oradea, Ploieşti, Poarta Albă, Satu Mare, Tulcea, Vaslui, CR Târgu Ocna, PMT Craiova, PMT Tichileşti, Spital Colibaşi, Spital Bucureşti-Jilava. </w:t>
      </w:r>
    </w:p>
    <w:p w:rsidR="004F1ECD" w:rsidRPr="004F1ECD" w:rsidRDefault="004F1ECD" w:rsidP="004F1ECD">
      <w:pPr>
        <w:spacing w:after="0" w:line="240" w:lineRule="auto"/>
        <w:ind w:right="-288" w:firstLine="1080"/>
        <w:jc w:val="both"/>
        <w:rPr>
          <w:rFonts w:ascii="Arial" w:eastAsia="Times New Roman" w:hAnsi="Arial" w:cs="Arial"/>
          <w:b/>
          <w:color w:val="1F497D"/>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b/>
          <w:color w:val="1F497D"/>
          <w:sz w:val="24"/>
          <w:szCs w:val="24"/>
          <w:lang w:eastAsia="ro-RO"/>
        </w:rPr>
        <w:t>II.6.5.</w:t>
      </w:r>
      <w:r w:rsidRPr="004F1ECD">
        <w:rPr>
          <w:rFonts w:ascii="Arial" w:eastAsia="Times New Roman" w:hAnsi="Arial" w:cs="Arial"/>
          <w:color w:val="1F497D"/>
          <w:sz w:val="24"/>
          <w:szCs w:val="24"/>
          <w:lang w:eastAsia="ro-RO"/>
        </w:rPr>
        <w:t xml:space="preserve"> </w:t>
      </w:r>
      <w:r w:rsidRPr="004F1ECD">
        <w:rPr>
          <w:rFonts w:ascii="Arial" w:eastAsia="Times New Roman" w:hAnsi="Arial" w:cs="Arial"/>
          <w:color w:val="000000"/>
          <w:sz w:val="24"/>
          <w:szCs w:val="24"/>
          <w:lang w:eastAsia="ro-RO"/>
        </w:rPr>
        <w:t xml:space="preserve">Cu privire la </w:t>
      </w:r>
      <w:r w:rsidRPr="004F1ECD">
        <w:rPr>
          <w:rFonts w:ascii="Arial" w:eastAsia="Times New Roman" w:hAnsi="Arial" w:cs="Arial"/>
          <w:i/>
          <w:color w:val="000000"/>
          <w:sz w:val="24"/>
          <w:szCs w:val="24"/>
          <w:lang w:eastAsia="ro-RO"/>
        </w:rPr>
        <w:t>locaţiile în care au avut loc agresiunile</w:t>
      </w:r>
      <w:r w:rsidRPr="004F1ECD">
        <w:rPr>
          <w:rFonts w:ascii="Arial" w:eastAsia="Times New Roman" w:hAnsi="Arial" w:cs="Arial"/>
          <w:color w:val="000000"/>
          <w:sz w:val="24"/>
          <w:szCs w:val="24"/>
          <w:lang w:eastAsia="ro-RO"/>
        </w:rPr>
        <w:t xml:space="preserve"> între persoane private de libertate, se observă faptul că, privite comparativ, acestea se menţin în proporţii relativ similare în cele două perioade din anii 2010 şi 2011, cele mai multe fiind identificate la nivelul camerelor de deţinere şi în cuantum mai redus pe holurile secţiilor, </w:t>
      </w:r>
      <w:r w:rsidRPr="004F1ECD">
        <w:rPr>
          <w:rFonts w:ascii="Arial" w:eastAsia="Times New Roman" w:hAnsi="Arial" w:cs="Arial"/>
          <w:color w:val="000000"/>
          <w:sz w:val="24"/>
          <w:szCs w:val="24"/>
          <w:lang w:eastAsia="ro-RO"/>
        </w:rPr>
        <w:lastRenderedPageBreak/>
        <w:t xml:space="preserve">în curţile de plimbare, cu ocazia ieşirii din cameră în diverse scopuri (în timpul deplasării la instanţele de judecată, la blocul alimentar, la sala de mese etc.)   </w:t>
      </w:r>
    </w:p>
    <w:p w:rsidR="004F1ECD" w:rsidRPr="004F1ECD" w:rsidRDefault="004F1ECD" w:rsidP="004F1ECD">
      <w:pPr>
        <w:spacing w:after="0" w:line="240" w:lineRule="auto"/>
        <w:ind w:right="-288" w:firstLine="1080"/>
        <w:jc w:val="both"/>
        <w:rPr>
          <w:rFonts w:ascii="Arial" w:eastAsia="Times New Roman" w:hAnsi="Arial" w:cs="Arial"/>
          <w:color w:val="000000"/>
          <w:sz w:val="16"/>
          <w:szCs w:val="16"/>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r w:rsidRPr="004F1ECD">
        <w:rPr>
          <w:rFonts w:ascii="Times New Roman" w:eastAsia="Times New Roman" w:hAnsi="Times New Roman" w:cs="Times New Roman"/>
          <w:noProof/>
          <w:sz w:val="24"/>
          <w:szCs w:val="24"/>
          <w:lang w:eastAsia="ro-RO"/>
        </w:rPr>
        <w:drawing>
          <wp:inline distT="0" distB="0" distL="0" distR="0" wp14:anchorId="44D88B27" wp14:editId="425F1F79">
            <wp:extent cx="5695950" cy="2486025"/>
            <wp:effectExtent l="0" t="0" r="19050" b="9525"/>
            <wp:docPr id="32"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r w:rsidRPr="004F1ECD">
        <w:rPr>
          <w:rFonts w:ascii="Times New Roman" w:eastAsia="Times New Roman" w:hAnsi="Times New Roman" w:cs="Times New Roman"/>
          <w:noProof/>
          <w:sz w:val="24"/>
          <w:szCs w:val="24"/>
          <w:lang w:eastAsia="ro-RO"/>
        </w:rPr>
        <w:drawing>
          <wp:inline distT="0" distB="0" distL="0" distR="0" wp14:anchorId="07E1B708" wp14:editId="79377130">
            <wp:extent cx="5715000" cy="2600325"/>
            <wp:effectExtent l="0" t="0" r="19050" b="9525"/>
            <wp:docPr id="33"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xml:space="preserve">Aşadar, se constată o uşoară reducere a numărului de cazuri în care altercaţiile s-au produs în camerele de deţinere, concomitent cu o creştere a numărului celor care au avut loc în afara camerelor, </w:t>
      </w:r>
      <w:r w:rsidRPr="004F1ECD">
        <w:rPr>
          <w:rFonts w:ascii="Arial" w:eastAsia="Times New Roman" w:hAnsi="Arial" w:cs="Arial"/>
          <w:color w:val="1F497D"/>
          <w:sz w:val="24"/>
          <w:szCs w:val="24"/>
          <w:lang w:eastAsia="ro-RO"/>
        </w:rPr>
        <w:t>situaţie ce poate fi corelată cu unele deficienţe pe linia escortării şi supravegherii realizate de personalul operativ cu atribuţii în acest sens</w:t>
      </w:r>
      <w:r w:rsidRPr="004F1ECD">
        <w:rPr>
          <w:rFonts w:ascii="Arial" w:eastAsia="Times New Roman" w:hAnsi="Arial" w:cs="Arial"/>
          <w:color w:val="000000"/>
          <w:sz w:val="24"/>
          <w:szCs w:val="24"/>
          <w:lang w:eastAsia="ro-RO"/>
        </w:rPr>
        <w:t xml:space="preserve"> (situaţii influenţate semnificativ şi de personalul insuficient). </w:t>
      </w:r>
      <w:r w:rsidRPr="004F1ECD">
        <w:rPr>
          <w:rFonts w:ascii="Arial" w:eastAsia="Times New Roman" w:hAnsi="Arial" w:cs="Arial"/>
          <w:b/>
          <w:color w:val="000000"/>
          <w:sz w:val="28"/>
          <w:szCs w:val="28"/>
          <w:vertAlign w:val="superscript"/>
          <w:lang w:eastAsia="ro-RO"/>
        </w:rPr>
        <w:footnoteReference w:id="5"/>
      </w:r>
    </w:p>
    <w:p w:rsidR="004F1ECD" w:rsidRPr="004F1ECD" w:rsidRDefault="004F1ECD" w:rsidP="004F1ECD">
      <w:pPr>
        <w:spacing w:after="0" w:line="240" w:lineRule="auto"/>
        <w:ind w:right="-288" w:firstLine="1080"/>
        <w:jc w:val="both"/>
        <w:rPr>
          <w:rFonts w:ascii="Arial" w:eastAsia="Times New Roman" w:hAnsi="Arial" w:cs="Arial"/>
          <w:b/>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b/>
          <w:color w:val="1F497D"/>
          <w:sz w:val="24"/>
          <w:szCs w:val="24"/>
          <w:lang w:eastAsia="ro-RO"/>
        </w:rPr>
        <w:t>II.6.6.</w:t>
      </w:r>
      <w:r w:rsidRPr="004F1ECD">
        <w:rPr>
          <w:rFonts w:ascii="Arial" w:eastAsia="Times New Roman" w:hAnsi="Arial" w:cs="Arial"/>
          <w:color w:val="1F497D"/>
          <w:sz w:val="24"/>
          <w:szCs w:val="24"/>
          <w:lang w:eastAsia="ro-RO"/>
        </w:rPr>
        <w:t xml:space="preserve"> </w:t>
      </w:r>
      <w:r w:rsidRPr="004F1ECD">
        <w:rPr>
          <w:rFonts w:ascii="Arial" w:eastAsia="Times New Roman" w:hAnsi="Arial" w:cs="Arial"/>
          <w:color w:val="000000"/>
          <w:sz w:val="24"/>
          <w:szCs w:val="24"/>
          <w:lang w:eastAsia="ro-RO"/>
        </w:rPr>
        <w:t xml:space="preserve">Analiza </w:t>
      </w:r>
      <w:r w:rsidRPr="004F1ECD">
        <w:rPr>
          <w:rFonts w:ascii="Arial" w:eastAsia="Times New Roman" w:hAnsi="Arial" w:cs="Arial"/>
          <w:i/>
          <w:color w:val="000000"/>
          <w:sz w:val="24"/>
          <w:szCs w:val="24"/>
          <w:lang w:eastAsia="ro-RO"/>
        </w:rPr>
        <w:t>specificului măsurilor disciplinare dispuse pentru sancţionarea persoanelor private de libertate</w:t>
      </w:r>
      <w:r w:rsidRPr="004F1ECD">
        <w:rPr>
          <w:rFonts w:ascii="Arial" w:eastAsia="Times New Roman" w:hAnsi="Arial" w:cs="Arial"/>
          <w:color w:val="000000"/>
          <w:sz w:val="24"/>
          <w:szCs w:val="24"/>
          <w:lang w:eastAsia="ro-RO"/>
        </w:rPr>
        <w:t xml:space="preserve"> – participante la altercaţii în calitate de agresori - din 29 unităţi, relevă o oarecare sporire a permisivităţii sistemului sancţionator, în sensul creşterii, în perioada 01.01-28.02.2011, a numărului de cazuri în care au fost dispuse măsuri constând în suspendarea dreptului de a primi vizite, concomitent cu o scădere a numărului celor constând în izolare/izolare de colectiv. </w:t>
      </w:r>
      <w:r w:rsidRPr="004F1ECD">
        <w:rPr>
          <w:rFonts w:ascii="Arial" w:eastAsia="Times New Roman" w:hAnsi="Arial" w:cs="Arial"/>
          <w:b/>
          <w:color w:val="000000"/>
          <w:sz w:val="28"/>
          <w:szCs w:val="28"/>
          <w:vertAlign w:val="superscript"/>
          <w:lang w:eastAsia="ro-RO"/>
        </w:rPr>
        <w:footnoteReference w:id="6"/>
      </w:r>
    </w:p>
    <w:p w:rsidR="004F1ECD" w:rsidRPr="004F1ECD" w:rsidRDefault="004F1ECD" w:rsidP="004F1ECD">
      <w:pPr>
        <w:spacing w:after="0" w:line="240" w:lineRule="auto"/>
        <w:ind w:left="1800" w:right="-288"/>
        <w:jc w:val="both"/>
        <w:rPr>
          <w:rFonts w:ascii="Arial" w:eastAsia="Times New Roman" w:hAnsi="Arial" w:cs="Arial"/>
          <w:i/>
          <w:color w:val="000000"/>
          <w:lang w:eastAsia="ro-RO"/>
        </w:rPr>
      </w:pPr>
      <w:r w:rsidRPr="004F1ECD">
        <w:rPr>
          <w:rFonts w:ascii="Arial" w:eastAsia="Times New Roman" w:hAnsi="Arial" w:cs="Arial"/>
          <w:i/>
          <w:color w:val="000000"/>
          <w:lang w:eastAsia="ro-RO"/>
        </w:rPr>
        <w:t>Cele mai semnificative evoluţii din punct de vedere al creşterii numărului de sancţiuni constând în suspendarea dreptului de a primi vizite de la un an la celălalt au fost constatate în special în cazul penitenciarelor Craiova, Bucureşti-Jilava, Bucureşti-Rahova, Mărgineni şi Iaşi.</w:t>
      </w:r>
    </w:p>
    <w:p w:rsidR="004F1ECD" w:rsidRPr="004F1ECD" w:rsidRDefault="004F1ECD" w:rsidP="004F1ECD">
      <w:pPr>
        <w:spacing w:after="0" w:line="240" w:lineRule="auto"/>
        <w:ind w:left="1800" w:right="-288"/>
        <w:jc w:val="both"/>
        <w:rPr>
          <w:rFonts w:ascii="Arial" w:eastAsia="Times New Roman" w:hAnsi="Arial" w:cs="Arial"/>
          <w:i/>
          <w:color w:val="000000"/>
          <w:lang w:eastAsia="ro-RO"/>
        </w:rPr>
      </w:pPr>
      <w:r w:rsidRPr="004F1ECD">
        <w:rPr>
          <w:rFonts w:ascii="Arial" w:eastAsia="Times New Roman" w:hAnsi="Arial" w:cs="Arial"/>
          <w:i/>
          <w:color w:val="000000"/>
          <w:lang w:eastAsia="ro-RO"/>
        </w:rPr>
        <w:lastRenderedPageBreak/>
        <w:t xml:space="preserve">Concomitent, penitenciarele unde s-a constatat o scădere a numărului de sancţiuni constând în izolare sunt Craiova şi Iaşi. </w:t>
      </w:r>
    </w:p>
    <w:p w:rsidR="004F1ECD" w:rsidRPr="004F1ECD" w:rsidRDefault="004F1ECD" w:rsidP="004F1ECD">
      <w:pPr>
        <w:spacing w:after="0" w:line="240" w:lineRule="auto"/>
        <w:ind w:right="-830"/>
        <w:jc w:val="both"/>
        <w:rPr>
          <w:rFonts w:ascii="Arial" w:eastAsia="Times New Roman" w:hAnsi="Arial" w:cs="Arial"/>
          <w:color w:val="000000"/>
          <w:sz w:val="24"/>
          <w:szCs w:val="24"/>
          <w:lang w:eastAsia="ro-RO"/>
        </w:rPr>
      </w:pPr>
      <w:r w:rsidRPr="004F1ECD">
        <w:rPr>
          <w:rFonts w:ascii="Times New Roman" w:eastAsia="Times New Roman" w:hAnsi="Times New Roman" w:cs="Times New Roman"/>
          <w:noProof/>
          <w:sz w:val="24"/>
          <w:szCs w:val="24"/>
          <w:lang w:eastAsia="ro-RO"/>
        </w:rPr>
        <w:drawing>
          <wp:inline distT="0" distB="0" distL="0" distR="0" wp14:anchorId="6DAC63FE" wp14:editId="098508D4">
            <wp:extent cx="6229350" cy="3305175"/>
            <wp:effectExtent l="0" t="0" r="19050" b="9525"/>
            <wp:docPr id="34"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r w:rsidRPr="004F1ECD">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59264" behindDoc="0" locked="0" layoutInCell="1" allowOverlap="1" wp14:anchorId="3857702E" wp14:editId="0D7759B9">
                <wp:simplePos x="0" y="0"/>
                <wp:positionH relativeFrom="column">
                  <wp:posOffset>4252595</wp:posOffset>
                </wp:positionH>
                <wp:positionV relativeFrom="paragraph">
                  <wp:posOffset>11430</wp:posOffset>
                </wp:positionV>
                <wp:extent cx="1457325" cy="276225"/>
                <wp:effectExtent l="0" t="0" r="9525" b="952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ECD" w:rsidRPr="007F74BF" w:rsidRDefault="004F1ECD" w:rsidP="004F1ECD">
                            <w:pPr>
                              <w:jc w:val="right"/>
                              <w:rPr>
                                <w:b/>
                                <w:sz w:val="20"/>
                                <w:szCs w:val="20"/>
                              </w:rPr>
                            </w:pPr>
                            <w:r w:rsidRPr="007F74BF">
                              <w:rPr>
                                <w:b/>
                                <w:sz w:val="20"/>
                                <w:szCs w:val="20"/>
                              </w:rPr>
                              <w:t>01.01-28.02.2011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34.85pt;margin-top:.9pt;width:11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Ci1fw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" stroked="f">
                <v:textbox>
                  <w:txbxContent>
                    <w:p w:rsidR="004F1ECD" w:rsidRPr="007F74BF" w:rsidRDefault="004F1ECD" w:rsidP="004F1ECD">
                      <w:pPr>
                        <w:jc w:val="right"/>
                        <w:rPr>
                          <w:b/>
                          <w:sz w:val="20"/>
                          <w:szCs w:val="20"/>
                        </w:rPr>
                      </w:pPr>
                      <w:r w:rsidRPr="007F74BF">
                        <w:rPr>
                          <w:b/>
                          <w:sz w:val="20"/>
                          <w:szCs w:val="20"/>
                        </w:rPr>
                        <w:t>01.01-28.02.2011</w:t>
                      </w:r>
                    </w:p>
                  </w:txbxContent>
                </v:textbox>
              </v:shape>
            </w:pict>
          </mc:Fallback>
        </mc:AlternateContent>
      </w:r>
      <w:r w:rsidRPr="004F1ECD">
        <w:rPr>
          <w:rFonts w:ascii="Times New Roman" w:eastAsia="Times New Roman" w:hAnsi="Times New Roman" w:cs="Times New Roman"/>
          <w:noProof/>
          <w:sz w:val="20"/>
          <w:szCs w:val="20"/>
          <w:lang w:eastAsia="ro-RO"/>
        </w:rPr>
        <w:drawing>
          <wp:inline distT="0" distB="0" distL="0" distR="0" wp14:anchorId="36B9CCD9" wp14:editId="10F474FB">
            <wp:extent cx="3228975" cy="4781550"/>
            <wp:effectExtent l="0" t="0" r="9525" b="19050"/>
            <wp:docPr id="35"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4F1ECD">
        <w:rPr>
          <w:rFonts w:ascii="Times New Roman" w:eastAsia="Times New Roman" w:hAnsi="Times New Roman" w:cs="Times New Roman"/>
          <w:noProof/>
          <w:sz w:val="20"/>
          <w:szCs w:val="20"/>
          <w:lang w:eastAsia="ro-RO"/>
        </w:rPr>
        <w:drawing>
          <wp:inline distT="0" distB="0" distL="0" distR="0" wp14:anchorId="0D3873FD" wp14:editId="49C66A3B">
            <wp:extent cx="2533650" cy="4781550"/>
            <wp:effectExtent l="0" t="0" r="19050" b="19050"/>
            <wp:docPr id="36" name="Objec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F1ECD" w:rsidRPr="004F1ECD" w:rsidRDefault="004F1ECD" w:rsidP="004F1ECD">
      <w:pPr>
        <w:spacing w:after="0" w:line="240" w:lineRule="auto"/>
        <w:ind w:right="-288" w:firstLine="1080"/>
        <w:jc w:val="both"/>
        <w:rPr>
          <w:rFonts w:ascii="Arial" w:eastAsia="Times New Roman" w:hAnsi="Arial" w:cs="Arial"/>
          <w:b/>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b/>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b/>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b/>
          <w:sz w:val="24"/>
          <w:szCs w:val="24"/>
          <w:lang w:eastAsia="ro-RO"/>
        </w:rPr>
        <w:t>II.6.6</w:t>
      </w:r>
      <w:r w:rsidRPr="004F1ECD">
        <w:rPr>
          <w:rFonts w:ascii="Arial" w:eastAsia="Times New Roman" w:hAnsi="Arial" w:cs="Arial"/>
          <w:b/>
          <w:color w:val="000000"/>
          <w:sz w:val="24"/>
          <w:szCs w:val="24"/>
          <w:lang w:eastAsia="ro-RO"/>
        </w:rPr>
        <w:t>.1.</w:t>
      </w:r>
      <w:r w:rsidRPr="004F1ECD">
        <w:rPr>
          <w:rFonts w:ascii="Arial" w:eastAsia="Times New Roman" w:hAnsi="Arial" w:cs="Arial"/>
          <w:color w:val="000000"/>
          <w:sz w:val="24"/>
          <w:szCs w:val="24"/>
          <w:lang w:eastAsia="ro-RO"/>
        </w:rPr>
        <w:t xml:space="preserve"> În vederea realizării unei evidenţe privind măsura în care sancţiunile disciplinare dispuse îşi dovedesc eficienţa, a fost avută în vedere şi </w:t>
      </w:r>
      <w:r w:rsidRPr="004F1ECD">
        <w:rPr>
          <w:rFonts w:ascii="Arial" w:eastAsia="Times New Roman" w:hAnsi="Arial" w:cs="Arial"/>
          <w:i/>
          <w:color w:val="000000"/>
          <w:sz w:val="24"/>
          <w:szCs w:val="24"/>
          <w:lang w:eastAsia="ro-RO"/>
        </w:rPr>
        <w:t>oportunitatea aplicării</w:t>
      </w:r>
      <w:r w:rsidRPr="004F1ECD">
        <w:rPr>
          <w:rFonts w:ascii="Arial" w:eastAsia="Times New Roman" w:hAnsi="Arial" w:cs="Arial"/>
          <w:color w:val="000000"/>
          <w:sz w:val="24"/>
          <w:szCs w:val="24"/>
          <w:lang w:eastAsia="ro-RO"/>
        </w:rPr>
        <w:t xml:space="preserve"> acesteia pentru fiecare caz în parte.</w:t>
      </w: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În acest sens, s-a recurs la identificarea situaţiilor în care sancţiunea constând în suspendarea dreptului la vizită a fost dispusă pentru o persoană privată de libertate care nu a primit vizite ori care a primit vizite în mod sporadic.</w:t>
      </w: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1F497D"/>
          <w:sz w:val="24"/>
          <w:szCs w:val="24"/>
          <w:lang w:eastAsia="ro-RO"/>
        </w:rPr>
        <w:t>Comparativ cu perioada 01.01-28.02.2010, în intervalul similar din anul 2011 se constată că, în mod concomitent cu sporirea numărului de sancţiuni constând în suspendarea dreptului la vizită, a crescut şi numărul de situaţii în care aceste măsuri disciplinare nu au ţinut cont de particularitatea fiecărui caz, astfel încât în 45 de cazuri au fost dispuse pentru persoane care nu au primit vizite, au primit vizite în mod sporadic ori au beneficiat de ultima vizită cu mai mult de 2 luni anterior săvârşirii agresiunii.</w:t>
      </w:r>
      <w:r w:rsidRPr="004F1ECD">
        <w:rPr>
          <w:rFonts w:ascii="Arial" w:eastAsia="Times New Roman" w:hAnsi="Arial" w:cs="Arial"/>
          <w:b/>
          <w:color w:val="000000"/>
          <w:sz w:val="28"/>
          <w:szCs w:val="28"/>
          <w:vertAlign w:val="superscript"/>
          <w:lang w:eastAsia="ro-RO"/>
        </w:rPr>
        <w:footnoteReference w:id="7"/>
      </w:r>
    </w:p>
    <w:p w:rsidR="004F1ECD" w:rsidRPr="004F1ECD" w:rsidRDefault="004F1ECD" w:rsidP="004F1ECD">
      <w:pPr>
        <w:spacing w:after="0" w:line="240" w:lineRule="auto"/>
        <w:ind w:left="1843" w:right="-288"/>
        <w:jc w:val="both"/>
        <w:rPr>
          <w:rFonts w:ascii="Arial" w:eastAsia="Times New Roman" w:hAnsi="Arial" w:cs="Arial"/>
          <w:i/>
          <w:color w:val="000000"/>
          <w:sz w:val="24"/>
          <w:szCs w:val="24"/>
          <w:lang w:eastAsia="ro-RO"/>
        </w:rPr>
      </w:pPr>
      <w:r w:rsidRPr="004F1ECD">
        <w:rPr>
          <w:rFonts w:ascii="Arial" w:eastAsia="Times New Roman" w:hAnsi="Arial" w:cs="Arial"/>
          <w:i/>
          <w:color w:val="000000"/>
          <w:sz w:val="24"/>
          <w:szCs w:val="24"/>
          <w:lang w:eastAsia="ro-RO"/>
        </w:rPr>
        <w:t>Unităţile în care au fost semnalate aceste vulnerabilităţi sunt următoarele: Craiova (7 cazuri), PMT Tichileşti (6 cazuri), Aiud, Giurgiu, Mărgineni (câte 4 cazuri), Colibaşi, Tulcea (câte 3 cazuri), Arad, Bârcea Mare, Iaşi, Poarta Albă, Spital Colibaşi (câte 2 cazuri), Bistriţa, Bucureşti-Jilava, Bucureşti-Rahova, Slobozia, Satu Mare, PMT Craiova, Drobeta Turnu Severin, Târgşor (câte 1 caz).</w:t>
      </w:r>
    </w:p>
    <w:p w:rsidR="004F1ECD" w:rsidRPr="004F1ECD" w:rsidRDefault="004F1ECD" w:rsidP="004F1ECD">
      <w:pPr>
        <w:spacing w:after="0" w:line="240" w:lineRule="auto"/>
        <w:ind w:right="-288" w:firstLine="1080"/>
        <w:jc w:val="both"/>
        <w:rPr>
          <w:rFonts w:ascii="Arial" w:eastAsia="Times New Roman" w:hAnsi="Arial" w:cs="Arial"/>
          <w:color w:val="1F497D"/>
          <w:sz w:val="24"/>
          <w:szCs w:val="24"/>
          <w:lang w:eastAsia="ro-RO"/>
        </w:rPr>
      </w:pPr>
      <w:r w:rsidRPr="004F1ECD">
        <w:rPr>
          <w:rFonts w:ascii="Arial" w:eastAsia="Times New Roman" w:hAnsi="Arial" w:cs="Arial"/>
          <w:color w:val="1F497D"/>
          <w:sz w:val="24"/>
          <w:szCs w:val="24"/>
          <w:lang w:eastAsia="ro-RO"/>
        </w:rPr>
        <w:t>O situaţie asemănătoare este şi cea în care dispunerea unei sancţiuni constând în suspendarea dreptului de a primi şi cumpăra bunuri este realizată în cazul unei persoane private de libertate care nu şi-au exercitat acest drept până în momentul implicării în agresiune, ori au beneficiat în mod sporadic.</w:t>
      </w: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xml:space="preserve">Astfel de situaţii au fost semnalate în perioada 01.01-28.02.2011 </w:t>
      </w:r>
      <w:r w:rsidRPr="004F1ECD">
        <w:rPr>
          <w:rFonts w:ascii="Arial" w:eastAsia="Times New Roman" w:hAnsi="Arial" w:cs="Arial"/>
          <w:sz w:val="24"/>
          <w:szCs w:val="24"/>
          <w:lang w:eastAsia="ro-RO"/>
        </w:rPr>
        <w:t>pentru</w:t>
      </w:r>
      <w:r w:rsidRPr="004F1ECD">
        <w:rPr>
          <w:rFonts w:ascii="Arial" w:eastAsia="Times New Roman" w:hAnsi="Arial" w:cs="Arial"/>
          <w:color w:val="000000"/>
          <w:sz w:val="24"/>
          <w:szCs w:val="24"/>
          <w:lang w:eastAsia="ro-RO"/>
        </w:rPr>
        <w:t xml:space="preserve"> 15 de agresori, împotriva cărora a fost dispusă măsura constând în suspendarea dreptului de a primi şi cumpăra bunuri.</w:t>
      </w:r>
    </w:p>
    <w:p w:rsidR="004F1ECD" w:rsidRPr="004F1ECD" w:rsidRDefault="004F1ECD" w:rsidP="004F1ECD">
      <w:pPr>
        <w:spacing w:after="0" w:line="240" w:lineRule="auto"/>
        <w:ind w:left="1800" w:right="-288"/>
        <w:jc w:val="both"/>
        <w:rPr>
          <w:rFonts w:ascii="Arial" w:eastAsia="Times New Roman" w:hAnsi="Arial" w:cs="Arial"/>
          <w:i/>
          <w:color w:val="000000"/>
          <w:sz w:val="24"/>
          <w:szCs w:val="24"/>
          <w:lang w:eastAsia="ro-RO"/>
        </w:rPr>
      </w:pPr>
      <w:r w:rsidRPr="004F1ECD">
        <w:rPr>
          <w:rFonts w:ascii="Arial" w:eastAsia="Times New Roman" w:hAnsi="Arial" w:cs="Arial"/>
          <w:i/>
          <w:color w:val="000000"/>
          <w:sz w:val="24"/>
          <w:szCs w:val="24"/>
          <w:lang w:eastAsia="ro-RO"/>
        </w:rPr>
        <w:t xml:space="preserve">Unităţile în care au fost semnalate aceste vulnerabilităţi sunt următoarele: Bacău, Giurgiu (câte 3 cazuri), Slobozia (2 cazuri), Arad, Bistriţa, Codlea, Craiova, Mărgineni, Satu Mare şi PMT Tichileşti (câte 1 caz).  </w:t>
      </w: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hd w:val="clear" w:color="auto" w:fill="E0E0E0"/>
        <w:spacing w:after="0" w:line="240" w:lineRule="auto"/>
        <w:ind w:right="-288" w:firstLine="1080"/>
        <w:jc w:val="both"/>
        <w:rPr>
          <w:rFonts w:ascii="Arial" w:eastAsia="Times New Roman" w:hAnsi="Arial" w:cs="Arial"/>
          <w:sz w:val="24"/>
          <w:szCs w:val="24"/>
          <w:lang w:eastAsia="ro-RO"/>
        </w:rPr>
      </w:pPr>
      <w:r w:rsidRPr="004F1ECD">
        <w:rPr>
          <w:rFonts w:ascii="Arial" w:eastAsia="Times New Roman" w:hAnsi="Arial" w:cs="Arial"/>
          <w:b/>
          <w:color w:val="1F497D"/>
          <w:sz w:val="24"/>
          <w:szCs w:val="24"/>
          <w:lang w:eastAsia="ro-RO"/>
        </w:rPr>
        <w:lastRenderedPageBreak/>
        <w:t xml:space="preserve">II.6.7. </w:t>
      </w:r>
      <w:r w:rsidRPr="004F1ECD">
        <w:rPr>
          <w:rFonts w:ascii="Arial" w:eastAsia="Times New Roman" w:hAnsi="Arial" w:cs="Arial"/>
          <w:color w:val="000000"/>
          <w:sz w:val="24"/>
          <w:szCs w:val="24"/>
          <w:lang w:eastAsia="ro-RO"/>
        </w:rPr>
        <w:t xml:space="preserve">Referitor la </w:t>
      </w:r>
      <w:r w:rsidRPr="004F1ECD">
        <w:rPr>
          <w:rFonts w:ascii="Arial" w:eastAsia="Times New Roman" w:hAnsi="Arial" w:cs="Arial"/>
          <w:b/>
          <w:color w:val="1F497D"/>
          <w:sz w:val="24"/>
          <w:szCs w:val="24"/>
          <w:lang w:eastAsia="ro-RO"/>
        </w:rPr>
        <w:t>agresiunile în care au fost utilizate obiecte înţepător-tăioase</w:t>
      </w:r>
      <w:r w:rsidRPr="004F1ECD">
        <w:rPr>
          <w:rFonts w:ascii="Arial" w:eastAsia="Times New Roman" w:hAnsi="Arial" w:cs="Arial"/>
          <w:color w:val="000000"/>
          <w:sz w:val="24"/>
          <w:szCs w:val="24"/>
          <w:lang w:eastAsia="ro-RO"/>
        </w:rPr>
        <w:t>, acestea au fost semnalate în 13 unităţi şi reprezintă cca. 11% din</w:t>
      </w:r>
      <w:r w:rsidRPr="004F1ECD">
        <w:rPr>
          <w:rFonts w:ascii="Arial" w:eastAsia="Times New Roman" w:hAnsi="Arial" w:cs="Arial"/>
          <w:sz w:val="24"/>
          <w:szCs w:val="24"/>
          <w:lang w:eastAsia="ro-RO"/>
        </w:rPr>
        <w:t xml:space="preserve"> ponderea totală a agresiunilor din totalul unităţilor analizate (31 unităţi).</w:t>
      </w:r>
    </w:p>
    <w:p w:rsidR="004F1ECD" w:rsidRPr="004F1ECD" w:rsidRDefault="004F1ECD" w:rsidP="004F1ECD">
      <w:pPr>
        <w:shd w:val="clear" w:color="auto" w:fill="E0E0E0"/>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hd w:val="clear" w:color="auto" w:fill="E0E0E0"/>
        <w:spacing w:after="0" w:line="240" w:lineRule="auto"/>
        <w:ind w:right="-288"/>
        <w:jc w:val="center"/>
        <w:rPr>
          <w:rFonts w:ascii="Arial" w:eastAsia="Times New Roman" w:hAnsi="Arial" w:cs="Arial"/>
          <w:color w:val="000000"/>
          <w:sz w:val="24"/>
          <w:szCs w:val="24"/>
          <w:lang w:eastAsia="ro-RO"/>
        </w:rPr>
      </w:pPr>
      <w:r w:rsidRPr="004F1ECD">
        <w:rPr>
          <w:rFonts w:ascii="Arial" w:eastAsia="Times New Roman" w:hAnsi="Arial" w:cs="Arial"/>
          <w:noProof/>
          <w:color w:val="000000"/>
          <w:sz w:val="24"/>
          <w:szCs w:val="24"/>
          <w:lang w:eastAsia="ro-RO"/>
        </w:rPr>
        <w:drawing>
          <wp:inline distT="0" distB="0" distL="0" distR="0" wp14:anchorId="0AE85C1E" wp14:editId="0F228F18">
            <wp:extent cx="4343400" cy="2809875"/>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F1ECD" w:rsidRPr="004F1ECD" w:rsidRDefault="004F1ECD" w:rsidP="004F1ECD">
      <w:pPr>
        <w:shd w:val="clear" w:color="auto" w:fill="E0E0E0"/>
        <w:spacing w:after="0" w:line="240" w:lineRule="auto"/>
        <w:ind w:right="-288" w:firstLine="1080"/>
        <w:jc w:val="both"/>
        <w:rPr>
          <w:rFonts w:ascii="Arial" w:eastAsia="Times New Roman" w:hAnsi="Arial" w:cs="Arial"/>
          <w:color w:val="000000"/>
          <w:sz w:val="24"/>
          <w:szCs w:val="24"/>
          <w:lang w:eastAsia="ro-RO"/>
        </w:rPr>
      </w:pPr>
    </w:p>
    <w:p w:rsidR="004F1ECD" w:rsidRPr="004F1ECD" w:rsidRDefault="004F1ECD" w:rsidP="004F1ECD">
      <w:pPr>
        <w:shd w:val="clear" w:color="auto" w:fill="E0E0E0"/>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xml:space="preserve">În scopul identificării unora dintre vulnerabilităţi generate de acest tip de agresiune, au fost urmărite o serie de coordonate la nivelul celor 13 unităţi în care s-au produs astfel de acte: </w:t>
      </w:r>
      <w:r w:rsidRPr="004F1ECD">
        <w:rPr>
          <w:rFonts w:ascii="Arial" w:eastAsia="Times New Roman" w:hAnsi="Arial" w:cs="Arial"/>
          <w:b/>
          <w:color w:val="000000"/>
          <w:sz w:val="28"/>
          <w:szCs w:val="28"/>
          <w:vertAlign w:val="superscript"/>
          <w:lang w:eastAsia="ro-RO"/>
        </w:rPr>
        <w:footnoteReference w:id="8"/>
      </w:r>
    </w:p>
    <w:p w:rsidR="004F1ECD" w:rsidRPr="004F1ECD" w:rsidRDefault="004F1ECD" w:rsidP="004F1ECD">
      <w:pPr>
        <w:shd w:val="clear" w:color="auto" w:fill="E0E0E0"/>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xml:space="preserve">a. </w:t>
      </w:r>
      <w:r w:rsidRPr="004F1ECD">
        <w:rPr>
          <w:rFonts w:ascii="Arial" w:eastAsia="Times New Roman" w:hAnsi="Arial" w:cs="Arial"/>
          <w:i/>
          <w:color w:val="000000"/>
          <w:sz w:val="24"/>
          <w:szCs w:val="24"/>
          <w:lang w:eastAsia="ro-RO"/>
        </w:rPr>
        <w:t>Locaţia</w:t>
      </w:r>
      <w:r w:rsidRPr="004F1ECD">
        <w:rPr>
          <w:rFonts w:ascii="Arial" w:eastAsia="Times New Roman" w:hAnsi="Arial" w:cs="Arial"/>
          <w:color w:val="000000"/>
          <w:sz w:val="24"/>
          <w:szCs w:val="24"/>
          <w:lang w:eastAsia="ro-RO"/>
        </w:rPr>
        <w:t xml:space="preserve"> </w:t>
      </w:r>
    </w:p>
    <w:p w:rsidR="004F1ECD" w:rsidRPr="004F1ECD" w:rsidRDefault="004F1ECD" w:rsidP="004F1ECD">
      <w:pPr>
        <w:shd w:val="clear" w:color="auto" w:fill="E0E0E0"/>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Similar perioadei similare analizate pentru anii precedenţi, şi în anul 2011 cele mai multe agresiuni în care au fost utilizate obiecte înţepător-tăioase s-au comis în camerele de deţinere (17 cazuri). Spre deosebire de intervalul similar din anul 2010, în 2011 se constată o reducere a varietăţii de producere a acestui tip de agresiune, astfel încât acestea s-au produs doar în camerele de de</w:t>
      </w:r>
      <w:r w:rsidRPr="004F1ECD">
        <w:rPr>
          <w:rFonts w:ascii="Cambria Math" w:eastAsia="Times New Roman" w:hAnsi="Cambria Math" w:cs="Cambria Math"/>
          <w:color w:val="000000"/>
          <w:sz w:val="24"/>
          <w:szCs w:val="24"/>
          <w:lang w:eastAsia="ro-RO"/>
        </w:rPr>
        <w:t>ț</w:t>
      </w:r>
      <w:r w:rsidRPr="004F1ECD">
        <w:rPr>
          <w:rFonts w:ascii="Arial" w:eastAsia="Times New Roman" w:hAnsi="Arial" w:cs="Arial"/>
          <w:color w:val="000000"/>
          <w:sz w:val="24"/>
          <w:szCs w:val="24"/>
          <w:lang w:eastAsia="ro-RO"/>
        </w:rPr>
        <w:t>inere şi pe holul secţiilor (3 cazuri).</w:t>
      </w:r>
    </w:p>
    <w:p w:rsidR="004F1ECD" w:rsidRPr="004F1ECD" w:rsidRDefault="004F1ECD" w:rsidP="004F1ECD">
      <w:pPr>
        <w:shd w:val="clear" w:color="auto" w:fill="E0E0E0"/>
        <w:spacing w:after="0" w:line="240" w:lineRule="auto"/>
        <w:ind w:right="-288" w:firstLine="1080"/>
        <w:jc w:val="both"/>
        <w:rPr>
          <w:rFonts w:ascii="Arial" w:eastAsia="Times New Roman" w:hAnsi="Arial" w:cs="Arial"/>
          <w:color w:val="000000"/>
          <w:sz w:val="24"/>
          <w:szCs w:val="24"/>
          <w:lang w:eastAsia="ro-RO"/>
        </w:rPr>
      </w:pPr>
      <w:r w:rsidRPr="004F1ECD">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1312" behindDoc="0" locked="0" layoutInCell="1" allowOverlap="1" wp14:anchorId="0307B892" wp14:editId="5A4072F5">
                <wp:simplePos x="0" y="0"/>
                <wp:positionH relativeFrom="column">
                  <wp:posOffset>4572000</wp:posOffset>
                </wp:positionH>
                <wp:positionV relativeFrom="paragraph">
                  <wp:posOffset>100330</wp:posOffset>
                </wp:positionV>
                <wp:extent cx="1257300" cy="228600"/>
                <wp:effectExtent l="0" t="0" r="19050" b="1905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4F1ECD" w:rsidRPr="00F25909" w:rsidRDefault="004F1ECD" w:rsidP="004F1ECD">
                            <w:pPr>
                              <w:rPr>
                                <w:i/>
                                <w:sz w:val="20"/>
                                <w:szCs w:val="20"/>
                              </w:rPr>
                            </w:pPr>
                            <w:r w:rsidRPr="00F25909">
                              <w:rPr>
                                <w:i/>
                                <w:sz w:val="20"/>
                                <w:szCs w:val="20"/>
                              </w:rPr>
                              <w:t>01.01-28.02.201</w:t>
                            </w:r>
                            <w:r>
                              <w:rPr>
                                <w:i/>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in;margin-top:7.9pt;width:9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LsiKg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">
                <v:textbox>
                  <w:txbxContent>
                    <w:p w:rsidR="004F1ECD" w:rsidRPr="00F25909" w:rsidRDefault="004F1ECD" w:rsidP="004F1ECD">
                      <w:pPr>
                        <w:rPr>
                          <w:i/>
                          <w:sz w:val="20"/>
                          <w:szCs w:val="20"/>
                        </w:rPr>
                      </w:pPr>
                      <w:r w:rsidRPr="00F25909">
                        <w:rPr>
                          <w:i/>
                          <w:sz w:val="20"/>
                          <w:szCs w:val="20"/>
                        </w:rPr>
                        <w:t>01.01-28.02.201</w:t>
                      </w:r>
                      <w:r>
                        <w:rPr>
                          <w:i/>
                          <w:sz w:val="20"/>
                          <w:szCs w:val="20"/>
                        </w:rPr>
                        <w:t>1</w:t>
                      </w:r>
                    </w:p>
                  </w:txbxContent>
                </v:textbox>
              </v:shape>
            </w:pict>
          </mc:Fallback>
        </mc:AlternateContent>
      </w:r>
    </w:p>
    <w:p w:rsidR="004F1ECD" w:rsidRPr="004F1ECD" w:rsidRDefault="004F1ECD" w:rsidP="004F1ECD">
      <w:pPr>
        <w:shd w:val="clear" w:color="auto" w:fill="E0E0E0"/>
        <w:spacing w:after="0" w:line="240" w:lineRule="auto"/>
        <w:ind w:right="-288"/>
        <w:jc w:val="center"/>
        <w:rPr>
          <w:rFonts w:ascii="Arial" w:eastAsia="Times New Roman" w:hAnsi="Arial" w:cs="Arial"/>
          <w:color w:val="000000"/>
          <w:sz w:val="24"/>
          <w:szCs w:val="24"/>
          <w:lang w:eastAsia="ro-RO"/>
        </w:rPr>
      </w:pPr>
      <w:r w:rsidRPr="004F1ECD">
        <w:rPr>
          <w:rFonts w:ascii="Times New Roman" w:eastAsia="Times New Roman" w:hAnsi="Times New Roman" w:cs="Times New Roman"/>
          <w:noProof/>
          <w:sz w:val="24"/>
          <w:szCs w:val="24"/>
          <w:lang w:eastAsia="ro-RO"/>
        </w:rPr>
        <w:drawing>
          <wp:inline distT="0" distB="0" distL="0" distR="0" wp14:anchorId="58AADE1D" wp14:editId="2E17E3EA">
            <wp:extent cx="4552950" cy="2314575"/>
            <wp:effectExtent l="0" t="0" r="19050" b="9525"/>
            <wp:docPr id="38"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F1ECD" w:rsidRPr="004F1ECD" w:rsidRDefault="004F1ECD" w:rsidP="004F1ECD">
      <w:pPr>
        <w:shd w:val="clear" w:color="auto" w:fill="E0E0E0"/>
        <w:spacing w:after="0" w:line="240" w:lineRule="auto"/>
        <w:ind w:right="-288" w:firstLine="1080"/>
        <w:jc w:val="both"/>
        <w:rPr>
          <w:rFonts w:ascii="Arial" w:eastAsia="Times New Roman" w:hAnsi="Arial" w:cs="Arial"/>
          <w:color w:val="000000"/>
          <w:sz w:val="24"/>
          <w:szCs w:val="24"/>
          <w:lang w:eastAsia="ro-RO"/>
        </w:rPr>
      </w:pPr>
      <w:r w:rsidRPr="004F1ECD">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0288" behindDoc="0" locked="0" layoutInCell="1" allowOverlap="1" wp14:anchorId="129C23E7" wp14:editId="0B1A057A">
                <wp:simplePos x="0" y="0"/>
                <wp:positionH relativeFrom="column">
                  <wp:posOffset>3200400</wp:posOffset>
                </wp:positionH>
                <wp:positionV relativeFrom="paragraph">
                  <wp:posOffset>54610</wp:posOffset>
                </wp:positionV>
                <wp:extent cx="2743200" cy="800100"/>
                <wp:effectExtent l="0" t="0" r="19050" b="19050"/>
                <wp:wrapSquare wrapText="bothSides"/>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ysClr val="window" lastClr="FFFFFF">
                            <a:lumMod val="95000"/>
                          </a:sysClr>
                        </a:solidFill>
                        <a:ln w="9525">
                          <a:solidFill>
                            <a:srgbClr val="000000"/>
                          </a:solidFill>
                          <a:prstDash val="lgDashDot"/>
                          <a:miter lim="800000"/>
                          <a:headEnd/>
                          <a:tailEnd/>
                        </a:ln>
                      </wps:spPr>
                      <wps:txbx>
                        <w:txbxContent>
                          <w:p w:rsidR="004F1ECD" w:rsidRPr="00EF5785" w:rsidRDefault="004F1ECD" w:rsidP="004F1ECD">
                            <w:pPr>
                              <w:jc w:val="both"/>
                              <w:rPr>
                                <w:i/>
                                <w:sz w:val="18"/>
                                <w:szCs w:val="18"/>
                              </w:rPr>
                            </w:pPr>
                            <w:r w:rsidRPr="00EF5785">
                              <w:rPr>
                                <w:i/>
                                <w:sz w:val="18"/>
                                <w:szCs w:val="18"/>
                              </w:rPr>
                              <w:t xml:space="preserve">Au fost vizate </w:t>
                            </w:r>
                            <w:r>
                              <w:rPr>
                                <w:i/>
                                <w:sz w:val="18"/>
                                <w:szCs w:val="18"/>
                              </w:rPr>
                              <w:t xml:space="preserve">cele </w:t>
                            </w:r>
                            <w:r w:rsidRPr="00EF5785">
                              <w:rPr>
                                <w:i/>
                                <w:sz w:val="18"/>
                                <w:szCs w:val="18"/>
                              </w:rPr>
                              <w:t>13 unităţi în care s-au produs altercaţii ce au implicat utilizarea de obiecte înţepător-tăioase: Bacău, Bucureşti-Jilava, Botoşani, Arad, Slobozia,  Bucureşti-Rahova, Craiova, Giurgiu, Iaşi, Colibaşi, Mărgineni, Poarta Albă, PMT Tichileşti.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52pt;margin-top:4.3pt;width:3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" fillcolor="#f2f2f2">
                <v:stroke dashstyle="longDashDot"/>
                <v:textbox>
                  <w:txbxContent>
                    <w:p w:rsidR="004F1ECD" w:rsidRPr="00EF5785" w:rsidRDefault="004F1ECD" w:rsidP="004F1ECD">
                      <w:pPr>
                        <w:jc w:val="both"/>
                        <w:rPr>
                          <w:i/>
                          <w:sz w:val="18"/>
                          <w:szCs w:val="18"/>
                        </w:rPr>
                      </w:pPr>
                      <w:r w:rsidRPr="00EF5785">
                        <w:rPr>
                          <w:i/>
                          <w:sz w:val="18"/>
                          <w:szCs w:val="18"/>
                        </w:rPr>
                        <w:t xml:space="preserve">Au fost vizate </w:t>
                      </w:r>
                      <w:r>
                        <w:rPr>
                          <w:i/>
                          <w:sz w:val="18"/>
                          <w:szCs w:val="18"/>
                        </w:rPr>
                        <w:t xml:space="preserve">cele </w:t>
                      </w:r>
                      <w:r w:rsidRPr="00EF5785">
                        <w:rPr>
                          <w:i/>
                          <w:sz w:val="18"/>
                          <w:szCs w:val="18"/>
                        </w:rPr>
                        <w:t>13 unităţi în care s-au produs altercaţii ce au implicat utilizarea de obiecte înţepător-tăioase: Bacău, Bucureşti-Jilava, Botoşani, Arad, Slobozia,  Bucureşti-Rahova, Craiova, Giurgiu, Iaşi, Colibaşi, Mărgineni, Poarta Albă, PMT Tichileşti.</w:t>
                      </w:r>
                    </w:p>
                  </w:txbxContent>
                </v:textbox>
                <w10:wrap type="square"/>
              </v:shape>
            </w:pict>
          </mc:Fallback>
        </mc:AlternateContent>
      </w:r>
    </w:p>
    <w:p w:rsidR="004F1ECD" w:rsidRPr="004F1ECD" w:rsidRDefault="004F1ECD" w:rsidP="004F1ECD">
      <w:pPr>
        <w:shd w:val="clear" w:color="auto" w:fill="E0E0E0"/>
        <w:spacing w:after="0" w:line="240" w:lineRule="auto"/>
        <w:ind w:right="-288" w:firstLine="1080"/>
        <w:jc w:val="center"/>
        <w:rPr>
          <w:rFonts w:ascii="Arial" w:eastAsia="Times New Roman" w:hAnsi="Arial" w:cs="Arial"/>
          <w:color w:val="000000"/>
          <w:sz w:val="24"/>
          <w:szCs w:val="24"/>
          <w:lang w:eastAsia="ro-RO"/>
        </w:rPr>
      </w:pPr>
    </w:p>
    <w:p w:rsidR="004F1ECD" w:rsidRPr="004F1ECD" w:rsidRDefault="004F1ECD" w:rsidP="004F1ECD">
      <w:pPr>
        <w:shd w:val="clear" w:color="auto" w:fill="E0E0E0"/>
        <w:spacing w:after="0" w:line="240" w:lineRule="auto"/>
        <w:ind w:right="-288" w:firstLine="1080"/>
        <w:jc w:val="both"/>
        <w:rPr>
          <w:rFonts w:ascii="Arial" w:eastAsia="Times New Roman" w:hAnsi="Arial" w:cs="Arial"/>
          <w:color w:val="000000"/>
          <w:sz w:val="24"/>
          <w:szCs w:val="24"/>
          <w:lang w:eastAsia="ro-RO"/>
        </w:rPr>
      </w:pPr>
    </w:p>
    <w:p w:rsidR="004F1ECD" w:rsidRPr="004F1ECD" w:rsidRDefault="004F1ECD" w:rsidP="004F1ECD">
      <w:pPr>
        <w:shd w:val="clear" w:color="auto" w:fill="E0E0E0"/>
        <w:spacing w:after="0" w:line="240" w:lineRule="auto"/>
        <w:ind w:right="-288" w:firstLine="1080"/>
        <w:jc w:val="both"/>
        <w:rPr>
          <w:rFonts w:ascii="Arial" w:eastAsia="Times New Roman" w:hAnsi="Arial" w:cs="Arial"/>
          <w:color w:val="000000"/>
          <w:sz w:val="24"/>
          <w:szCs w:val="24"/>
          <w:lang w:eastAsia="ro-RO"/>
        </w:rPr>
      </w:pPr>
    </w:p>
    <w:p w:rsidR="004F1ECD" w:rsidRPr="004F1ECD" w:rsidRDefault="004F1ECD" w:rsidP="004F1ECD">
      <w:pPr>
        <w:shd w:val="clear" w:color="auto" w:fill="E0E0E0"/>
        <w:spacing w:after="0" w:line="240" w:lineRule="auto"/>
        <w:ind w:right="-288" w:firstLine="1080"/>
        <w:jc w:val="both"/>
        <w:rPr>
          <w:rFonts w:ascii="Arial" w:eastAsia="Times New Roman" w:hAnsi="Arial" w:cs="Arial"/>
          <w:color w:val="000000"/>
          <w:sz w:val="24"/>
          <w:szCs w:val="24"/>
          <w:lang w:eastAsia="ro-RO"/>
        </w:rPr>
      </w:pPr>
    </w:p>
    <w:p w:rsidR="004F1ECD" w:rsidRPr="004F1ECD" w:rsidRDefault="004F1ECD" w:rsidP="004F1ECD">
      <w:pPr>
        <w:shd w:val="clear" w:color="auto" w:fill="E6E6E6"/>
        <w:spacing w:after="0" w:line="240" w:lineRule="auto"/>
        <w:ind w:right="-288" w:firstLine="1080"/>
        <w:jc w:val="both"/>
        <w:rPr>
          <w:rFonts w:ascii="Arial" w:eastAsia="Times New Roman" w:hAnsi="Arial" w:cs="Arial"/>
          <w:color w:val="000000"/>
          <w:sz w:val="24"/>
          <w:szCs w:val="24"/>
          <w:lang w:eastAsia="ro-RO"/>
        </w:rPr>
      </w:pPr>
    </w:p>
    <w:p w:rsidR="004F1ECD" w:rsidRPr="004F1ECD" w:rsidRDefault="004F1ECD" w:rsidP="004F1ECD">
      <w:pPr>
        <w:shd w:val="clear" w:color="auto" w:fill="E6E6E6"/>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xml:space="preserve">b. </w:t>
      </w:r>
      <w:r w:rsidRPr="004F1ECD">
        <w:rPr>
          <w:rFonts w:ascii="Arial" w:eastAsia="Times New Roman" w:hAnsi="Arial" w:cs="Arial"/>
          <w:i/>
          <w:color w:val="000000"/>
          <w:sz w:val="24"/>
          <w:szCs w:val="24"/>
          <w:lang w:eastAsia="ro-RO"/>
        </w:rPr>
        <w:t>Momentul zilei</w:t>
      </w:r>
    </w:p>
    <w:p w:rsidR="004F1ECD" w:rsidRPr="004F1ECD" w:rsidRDefault="004F1ECD" w:rsidP="004F1ECD">
      <w:pPr>
        <w:shd w:val="clear" w:color="auto" w:fill="E6E6E6"/>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lastRenderedPageBreak/>
        <w:t>Spre deosebire de lunile ianuarie-februarie din anii 2009 şi 2010, când momentele predilecte de producere a agresiunilor au fost în cursul zilei (orele 12-18), în anul 2011 se înregistrează o schimbare majoră, în sensul că majoritatea acestor agresiuni s-au produs seara/noaptea (între orele 19 seara şi 5 dimineaţa).</w:t>
      </w:r>
    </w:p>
    <w:p w:rsidR="004F1ECD" w:rsidRPr="004F1ECD" w:rsidRDefault="004F1ECD" w:rsidP="004F1ECD">
      <w:pPr>
        <w:shd w:val="clear" w:color="auto" w:fill="E6E6E6"/>
        <w:spacing w:after="0" w:line="240" w:lineRule="auto"/>
        <w:ind w:right="-288"/>
        <w:jc w:val="center"/>
        <w:rPr>
          <w:rFonts w:ascii="Arial" w:eastAsia="Times New Roman" w:hAnsi="Arial" w:cs="Arial"/>
          <w:color w:val="000000"/>
          <w:sz w:val="24"/>
          <w:szCs w:val="24"/>
          <w:lang w:eastAsia="ro-RO"/>
        </w:rPr>
      </w:pPr>
      <w:r w:rsidRPr="004F1ECD">
        <w:rPr>
          <w:rFonts w:ascii="Times New Roman" w:eastAsia="Times New Roman" w:hAnsi="Times New Roman" w:cs="Times New Roman"/>
          <w:noProof/>
          <w:sz w:val="24"/>
          <w:szCs w:val="24"/>
          <w:lang w:eastAsia="ro-RO"/>
        </w:rPr>
        <w:drawing>
          <wp:inline distT="0" distB="0" distL="0" distR="0" wp14:anchorId="0A1D6D7E" wp14:editId="25FE29AE">
            <wp:extent cx="4114800" cy="2057400"/>
            <wp:effectExtent l="0" t="0" r="19050" b="19050"/>
            <wp:docPr id="39"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F1ECD" w:rsidRPr="004F1ECD" w:rsidRDefault="004F1ECD" w:rsidP="004F1ECD">
      <w:pPr>
        <w:shd w:val="clear" w:color="auto" w:fill="E6E6E6"/>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xml:space="preserve">c. </w:t>
      </w:r>
      <w:r w:rsidRPr="004F1ECD">
        <w:rPr>
          <w:rFonts w:ascii="Arial" w:eastAsia="Times New Roman" w:hAnsi="Arial" w:cs="Arial"/>
          <w:i/>
          <w:color w:val="000000"/>
          <w:sz w:val="24"/>
          <w:szCs w:val="24"/>
          <w:lang w:eastAsia="ro-RO"/>
        </w:rPr>
        <w:t>Măsura disciplinară dispusă pentru sancţionarea acestui tip de agresiune</w:t>
      </w:r>
    </w:p>
    <w:p w:rsidR="004F1ECD" w:rsidRPr="004F1ECD" w:rsidRDefault="004F1ECD" w:rsidP="004F1ECD">
      <w:pPr>
        <w:shd w:val="clear" w:color="auto" w:fill="E6E6E6"/>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xml:space="preserve">Spre deosebire de acelaşi interval din anul 2010, în perioada 01.01-28.02.2011 se constată o sporire destul de însemnată a numărului de sancţiuni constând în suspendarea dreptului la vizită, precum şi a sancţiunilor constând în suspendarea dreptului de a primi/cumpăra bunuri, în detrimentul celor constând în izolare. </w:t>
      </w:r>
    </w:p>
    <w:p w:rsidR="004F1ECD" w:rsidRPr="004F1ECD" w:rsidRDefault="004F1ECD" w:rsidP="004F1ECD">
      <w:pPr>
        <w:shd w:val="clear" w:color="auto" w:fill="E6E6E6"/>
        <w:spacing w:after="0" w:line="240" w:lineRule="auto"/>
        <w:ind w:right="-288"/>
        <w:jc w:val="both"/>
        <w:rPr>
          <w:rFonts w:ascii="Arial" w:eastAsia="Times New Roman" w:hAnsi="Arial" w:cs="Arial"/>
          <w:color w:val="000000"/>
          <w:sz w:val="24"/>
          <w:szCs w:val="24"/>
          <w:lang w:eastAsia="ro-RO"/>
        </w:rPr>
      </w:pPr>
      <w:r w:rsidRPr="004F1ECD">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2336" behindDoc="0" locked="0" layoutInCell="1" allowOverlap="1" wp14:anchorId="1A87C314" wp14:editId="65538458">
                <wp:simplePos x="0" y="0"/>
                <wp:positionH relativeFrom="column">
                  <wp:posOffset>4629150</wp:posOffset>
                </wp:positionH>
                <wp:positionV relativeFrom="paragraph">
                  <wp:posOffset>2488565</wp:posOffset>
                </wp:positionV>
                <wp:extent cx="1257300" cy="228600"/>
                <wp:effectExtent l="0" t="0" r="1905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4F1ECD" w:rsidRPr="00F25909" w:rsidRDefault="004F1ECD" w:rsidP="004F1ECD">
                            <w:pPr>
                              <w:rPr>
                                <w:i/>
                                <w:sz w:val="20"/>
                                <w:szCs w:val="20"/>
                              </w:rPr>
                            </w:pPr>
                            <w:r w:rsidRPr="00F25909">
                              <w:rPr>
                                <w:i/>
                                <w:sz w:val="20"/>
                                <w:szCs w:val="20"/>
                              </w:rPr>
                              <w:t>01.01-28.02.201</w:t>
                            </w:r>
                            <w:r>
                              <w:rPr>
                                <w:i/>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64.5pt;margin-top:195.95pt;width:9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aWKwIAAFg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">
                <v:textbox>
                  <w:txbxContent>
                    <w:p w:rsidR="004F1ECD" w:rsidRPr="00F25909" w:rsidRDefault="004F1ECD" w:rsidP="004F1ECD">
                      <w:pPr>
                        <w:rPr>
                          <w:i/>
                          <w:sz w:val="20"/>
                          <w:szCs w:val="20"/>
                        </w:rPr>
                      </w:pPr>
                      <w:r w:rsidRPr="00F25909">
                        <w:rPr>
                          <w:i/>
                          <w:sz w:val="20"/>
                          <w:szCs w:val="20"/>
                        </w:rPr>
                        <w:t>01.01-28.02.201</w:t>
                      </w:r>
                      <w:r>
                        <w:rPr>
                          <w:i/>
                          <w:sz w:val="20"/>
                          <w:szCs w:val="20"/>
                        </w:rPr>
                        <w:t>1</w:t>
                      </w:r>
                    </w:p>
                  </w:txbxContent>
                </v:textbox>
              </v:shape>
            </w:pict>
          </mc:Fallback>
        </mc:AlternateContent>
      </w:r>
      <w:r w:rsidRPr="004F1ECD">
        <w:rPr>
          <w:rFonts w:ascii="Times New Roman" w:eastAsia="Times New Roman" w:hAnsi="Times New Roman" w:cs="Times New Roman"/>
          <w:noProof/>
          <w:sz w:val="24"/>
          <w:szCs w:val="24"/>
          <w:lang w:eastAsia="ro-RO"/>
        </w:rPr>
        <w:drawing>
          <wp:inline distT="0" distB="0" distL="0" distR="0" wp14:anchorId="50091902" wp14:editId="081130EE">
            <wp:extent cx="5705475" cy="2714625"/>
            <wp:effectExtent l="0" t="0" r="0" b="0"/>
            <wp:docPr id="40"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F1ECD" w:rsidRPr="004F1ECD" w:rsidRDefault="004F1ECD" w:rsidP="004F1ECD">
      <w:pPr>
        <w:shd w:val="clear" w:color="auto" w:fill="E6E6E6"/>
        <w:spacing w:after="0" w:line="240" w:lineRule="auto"/>
        <w:ind w:right="-288" w:firstLine="1080"/>
        <w:jc w:val="both"/>
        <w:rPr>
          <w:rFonts w:ascii="Arial" w:eastAsia="Times New Roman" w:hAnsi="Arial" w:cs="Arial"/>
          <w:color w:val="000000"/>
          <w:sz w:val="24"/>
          <w:szCs w:val="24"/>
          <w:lang w:eastAsia="ro-RO"/>
        </w:rPr>
      </w:pPr>
    </w:p>
    <w:p w:rsidR="004F1ECD" w:rsidRPr="004F1ECD" w:rsidRDefault="004F1ECD" w:rsidP="004F1ECD">
      <w:pPr>
        <w:shd w:val="clear" w:color="auto" w:fill="E6E6E6"/>
        <w:spacing w:after="0" w:line="240" w:lineRule="auto"/>
        <w:ind w:right="-288"/>
        <w:jc w:val="both"/>
        <w:rPr>
          <w:rFonts w:ascii="Arial" w:eastAsia="Times New Roman" w:hAnsi="Arial" w:cs="Arial"/>
          <w:color w:val="000000"/>
          <w:sz w:val="24"/>
          <w:szCs w:val="24"/>
          <w:lang w:eastAsia="ro-RO"/>
        </w:rPr>
      </w:pPr>
      <w:r w:rsidRPr="004F1ECD">
        <w:rPr>
          <w:rFonts w:ascii="Times New Roman" w:eastAsia="Times New Roman" w:hAnsi="Times New Roman" w:cs="Times New Roman"/>
          <w:noProof/>
          <w:sz w:val="24"/>
          <w:szCs w:val="24"/>
          <w:lang w:eastAsia="ro-RO"/>
        </w:rPr>
        <w:drawing>
          <wp:inline distT="0" distB="0" distL="0" distR="0" wp14:anchorId="053B30A5" wp14:editId="4AC5D0AE">
            <wp:extent cx="5724525" cy="2257425"/>
            <wp:effectExtent l="0" t="0" r="0" b="0"/>
            <wp:docPr id="41"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F1ECD" w:rsidRPr="004F1ECD" w:rsidRDefault="004F1ECD" w:rsidP="004F1ECD">
      <w:pPr>
        <w:shd w:val="clear" w:color="auto" w:fill="E6E6E6"/>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Aşadar, proporţiile măsurilor dispuse în cazul agresorilor care au utilizat obiecte înţepător-tăioase prezintă următoarea configuraţie:</w:t>
      </w:r>
    </w:p>
    <w:p w:rsidR="004F1ECD" w:rsidRPr="004F1ECD" w:rsidRDefault="004F1ECD" w:rsidP="004F1ECD">
      <w:pPr>
        <w:numPr>
          <w:ilvl w:val="0"/>
          <w:numId w:val="6"/>
        </w:numPr>
        <w:shd w:val="clear" w:color="auto" w:fill="E6E6E6"/>
        <w:spacing w:after="0" w:line="240" w:lineRule="auto"/>
        <w:ind w:left="284" w:right="-288" w:hanging="284"/>
        <w:contextualSpacing/>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lastRenderedPageBreak/>
        <w:t>suspendarea dreptului de a primi vizite şi, ocazional, sesizarea CIR (Comisia de Individualizare a Regimurilor) – cca. 50%;</w:t>
      </w:r>
    </w:p>
    <w:p w:rsidR="004F1ECD" w:rsidRPr="004F1ECD" w:rsidRDefault="004F1ECD" w:rsidP="004F1ECD">
      <w:pPr>
        <w:numPr>
          <w:ilvl w:val="0"/>
          <w:numId w:val="6"/>
        </w:numPr>
        <w:shd w:val="clear" w:color="auto" w:fill="E6E6E6"/>
        <w:spacing w:after="0" w:line="240" w:lineRule="auto"/>
        <w:ind w:left="284" w:right="-288" w:hanging="284"/>
        <w:contextualSpacing/>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suspendarea dreptului de a primi şi cumpăra bunuri şi, ocazional, sesizarea CIR – cca. 23%;</w:t>
      </w:r>
    </w:p>
    <w:p w:rsidR="004F1ECD" w:rsidRPr="004F1ECD" w:rsidRDefault="004F1ECD" w:rsidP="004F1ECD">
      <w:pPr>
        <w:numPr>
          <w:ilvl w:val="0"/>
          <w:numId w:val="6"/>
        </w:numPr>
        <w:shd w:val="clear" w:color="auto" w:fill="E6E6E6"/>
        <w:spacing w:after="0" w:line="240" w:lineRule="auto"/>
        <w:ind w:left="284" w:right="-288" w:hanging="284"/>
        <w:contextualSpacing/>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izolare/izolare de colectiv – cca. 23%;</w:t>
      </w:r>
    </w:p>
    <w:p w:rsidR="004F1ECD" w:rsidRPr="004F1ECD" w:rsidRDefault="004F1ECD" w:rsidP="004F1ECD">
      <w:pPr>
        <w:numPr>
          <w:ilvl w:val="0"/>
          <w:numId w:val="6"/>
        </w:numPr>
        <w:shd w:val="clear" w:color="auto" w:fill="E6E6E6"/>
        <w:spacing w:after="0" w:line="240" w:lineRule="auto"/>
        <w:ind w:left="284" w:right="-288" w:hanging="284"/>
        <w:contextualSpacing/>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alte (raport de incident) – cca. 4%.</w:t>
      </w:r>
    </w:p>
    <w:p w:rsidR="004F1ECD" w:rsidRPr="004F1ECD" w:rsidRDefault="004F1ECD" w:rsidP="004F1ECD">
      <w:pPr>
        <w:shd w:val="clear" w:color="auto" w:fill="E6E6E6"/>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hd w:val="clear" w:color="auto" w:fill="E6E6E6"/>
        <w:spacing w:after="0" w:line="240" w:lineRule="auto"/>
        <w:ind w:right="-288" w:firstLine="1080"/>
        <w:jc w:val="both"/>
        <w:rPr>
          <w:rFonts w:ascii="Arial" w:eastAsia="Times New Roman" w:hAnsi="Arial" w:cs="Arial"/>
          <w:color w:val="1F497D"/>
          <w:sz w:val="24"/>
          <w:szCs w:val="24"/>
          <w:lang w:eastAsia="ro-RO"/>
        </w:rPr>
      </w:pPr>
      <w:r w:rsidRPr="004F1ECD">
        <w:rPr>
          <w:rFonts w:ascii="Arial" w:eastAsia="Times New Roman" w:hAnsi="Arial" w:cs="Arial"/>
          <w:color w:val="1F497D"/>
          <w:sz w:val="24"/>
          <w:szCs w:val="24"/>
          <w:lang w:eastAsia="ro-RO"/>
        </w:rPr>
        <w:t>Spre deosebire de intervalul precedent analizat, în perioada similară din anul 2011 se constată o creştere a gradului de permisivitate al unor măsuri disciplinare dispuse în cazul utilizării de obiecte înţepător-tăioase, situaţie ilustrată prin cazurile în care acestea nu sunt particularizate în funcţie de specificul fiecărei persoane private de libertate agresoare, generând o slabă eficienţă a acestora şi totodată fiind de natură a încuraja perpetuarea unor comportamente deviante şi în rândul altor persoane private de libertate.</w:t>
      </w:r>
    </w:p>
    <w:p w:rsidR="004F1ECD" w:rsidRPr="004F1ECD" w:rsidRDefault="004F1ECD" w:rsidP="004F1ECD">
      <w:pPr>
        <w:numPr>
          <w:ilvl w:val="0"/>
          <w:numId w:val="6"/>
        </w:numPr>
        <w:shd w:val="clear" w:color="auto" w:fill="E6E6E6"/>
        <w:spacing w:after="0" w:line="240" w:lineRule="auto"/>
        <w:ind w:left="284" w:right="-288" w:hanging="284"/>
        <w:contextualSpacing/>
        <w:jc w:val="both"/>
        <w:rPr>
          <w:rFonts w:ascii="Arial" w:eastAsia="Times New Roman" w:hAnsi="Arial" w:cs="Arial"/>
          <w:i/>
          <w:color w:val="000000"/>
          <w:sz w:val="24"/>
          <w:szCs w:val="24"/>
          <w:lang w:eastAsia="ro-RO"/>
        </w:rPr>
      </w:pPr>
      <w:r w:rsidRPr="004F1ECD">
        <w:rPr>
          <w:rFonts w:ascii="Arial" w:eastAsia="Times New Roman" w:hAnsi="Arial" w:cs="Arial"/>
          <w:color w:val="000000"/>
          <w:sz w:val="24"/>
          <w:szCs w:val="24"/>
          <w:lang w:eastAsia="ro-RO"/>
        </w:rPr>
        <w:t>La Penitenciarul Poarta Albă</w:t>
      </w:r>
      <w:r w:rsidRPr="004F1ECD">
        <w:rPr>
          <w:rFonts w:ascii="Arial" w:eastAsia="Times New Roman" w:hAnsi="Arial" w:cs="Arial"/>
          <w:i/>
          <w:color w:val="000000"/>
          <w:sz w:val="24"/>
          <w:szCs w:val="24"/>
          <w:lang w:eastAsia="ro-RO"/>
        </w:rPr>
        <w:t>, în cazul unei persoane private de libertate agresoare s-a decis aplicarea sancţiunii constând în suspendarea dreptului la vizită, cu toate că aceasta nu beneficia de vizite în mod frecvent, ultima fiind primită cu mai mult de 1 an anterior săvârşirii agresiunii.</w:t>
      </w:r>
    </w:p>
    <w:p w:rsidR="004F1ECD" w:rsidRPr="004F1ECD" w:rsidRDefault="004F1ECD" w:rsidP="004F1ECD">
      <w:pPr>
        <w:numPr>
          <w:ilvl w:val="0"/>
          <w:numId w:val="6"/>
        </w:numPr>
        <w:shd w:val="clear" w:color="auto" w:fill="E6E6E6"/>
        <w:spacing w:after="0" w:line="240" w:lineRule="auto"/>
        <w:ind w:left="284" w:right="-288" w:hanging="284"/>
        <w:contextualSpacing/>
        <w:jc w:val="both"/>
        <w:rPr>
          <w:rFonts w:ascii="Arial" w:eastAsia="Times New Roman" w:hAnsi="Arial" w:cs="Arial"/>
          <w:i/>
          <w:color w:val="000000"/>
          <w:sz w:val="24"/>
          <w:szCs w:val="24"/>
          <w:lang w:eastAsia="ro-RO"/>
        </w:rPr>
      </w:pPr>
      <w:r w:rsidRPr="004F1ECD">
        <w:rPr>
          <w:rFonts w:ascii="Arial" w:eastAsia="Times New Roman" w:hAnsi="Arial" w:cs="Arial"/>
          <w:color w:val="000000"/>
          <w:sz w:val="24"/>
          <w:szCs w:val="24"/>
          <w:lang w:eastAsia="ro-RO"/>
        </w:rPr>
        <w:t xml:space="preserve">la PMT Tichileşti, </w:t>
      </w:r>
      <w:r w:rsidRPr="004F1ECD">
        <w:rPr>
          <w:rFonts w:ascii="Arial" w:eastAsia="Times New Roman" w:hAnsi="Arial" w:cs="Arial"/>
          <w:i/>
          <w:color w:val="000000"/>
          <w:sz w:val="24"/>
          <w:szCs w:val="24"/>
          <w:lang w:eastAsia="ro-RO"/>
        </w:rPr>
        <w:t>în cazul a 3 persoane private de libertate s-a decis aplicarea sancţiunii constând în suspendarea dreptului la vizită, cu toate că respectivele nu beneficiau de vizite în mod frecvent, ci doar sporadic (cu mai mult de 2 ani anterior săvârşirii agresiunii; doar de 2 ori până în momentul săvârşirii agresiunii; cu aproximativ 3 luni anterior săvârşirii agresiunii).</w:t>
      </w:r>
    </w:p>
    <w:p w:rsidR="004F1ECD" w:rsidRPr="004F1ECD" w:rsidRDefault="004F1ECD" w:rsidP="004F1ECD">
      <w:pPr>
        <w:numPr>
          <w:ilvl w:val="0"/>
          <w:numId w:val="6"/>
        </w:numPr>
        <w:shd w:val="clear" w:color="auto" w:fill="E6E6E6"/>
        <w:spacing w:after="0" w:line="240" w:lineRule="auto"/>
        <w:ind w:left="284" w:right="-288" w:hanging="284"/>
        <w:contextualSpacing/>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La Penitenciarul Craiova, în cazul unei persoane private de libertate s-a decis aplicarea sancţiunii constând în suspendarea dreptului la vizită, cu toate că aceasta nu beneficia de vizite în mod frecvent, ultima fiind primită cu mai mult de 3 luni anterior săvârşirii agresiunii.</w:t>
      </w:r>
    </w:p>
    <w:p w:rsidR="004F1ECD" w:rsidRPr="004F1ECD" w:rsidRDefault="004F1ECD" w:rsidP="004F1ECD">
      <w:pPr>
        <w:numPr>
          <w:ilvl w:val="0"/>
          <w:numId w:val="6"/>
        </w:numPr>
        <w:shd w:val="clear" w:color="auto" w:fill="E6E6E6"/>
        <w:spacing w:after="0" w:line="240" w:lineRule="auto"/>
        <w:ind w:left="284" w:right="-288" w:hanging="284"/>
        <w:contextualSpacing/>
        <w:jc w:val="both"/>
        <w:rPr>
          <w:rFonts w:ascii="Arial" w:eastAsia="Times New Roman" w:hAnsi="Arial" w:cs="Arial"/>
          <w:i/>
          <w:color w:val="000000"/>
          <w:sz w:val="24"/>
          <w:szCs w:val="24"/>
          <w:lang w:eastAsia="ro-RO"/>
        </w:rPr>
      </w:pPr>
      <w:r w:rsidRPr="004F1ECD">
        <w:rPr>
          <w:rFonts w:ascii="Arial" w:eastAsia="Times New Roman" w:hAnsi="Arial" w:cs="Arial"/>
          <w:color w:val="000000"/>
          <w:sz w:val="24"/>
          <w:szCs w:val="24"/>
          <w:lang w:eastAsia="ro-RO"/>
        </w:rPr>
        <w:t>La Penitenciarul Arad,</w:t>
      </w:r>
      <w:r w:rsidRPr="004F1ECD">
        <w:rPr>
          <w:rFonts w:ascii="Arial" w:eastAsia="Times New Roman" w:hAnsi="Arial" w:cs="Arial"/>
          <w:i/>
          <w:color w:val="000000"/>
          <w:sz w:val="24"/>
          <w:szCs w:val="24"/>
          <w:lang w:eastAsia="ro-RO"/>
        </w:rPr>
        <w:t xml:space="preserve"> în cazul unei persoane private de libertate agresoare s-a decis aplicarea sancţiunii constând în suspendarea dreptului</w:t>
      </w:r>
      <w:r w:rsidRPr="004F1ECD">
        <w:rPr>
          <w:rFonts w:ascii="Arial" w:eastAsia="Times New Roman" w:hAnsi="Arial" w:cs="Arial"/>
          <w:color w:val="000000"/>
          <w:sz w:val="24"/>
          <w:szCs w:val="24"/>
          <w:lang w:eastAsia="ro-RO"/>
        </w:rPr>
        <w:t xml:space="preserve"> de a primi şi cumpăra bunuri, </w:t>
      </w:r>
      <w:r w:rsidRPr="004F1ECD">
        <w:rPr>
          <w:rFonts w:ascii="Arial" w:eastAsia="Times New Roman" w:hAnsi="Arial" w:cs="Arial"/>
          <w:i/>
          <w:color w:val="000000"/>
          <w:sz w:val="24"/>
          <w:szCs w:val="24"/>
          <w:lang w:eastAsia="ro-RO"/>
        </w:rPr>
        <w:t>cu toate că îşi exercitase acest drept cu cel pu</w:t>
      </w:r>
      <w:r w:rsidRPr="004F1ECD">
        <w:rPr>
          <w:rFonts w:ascii="Cambria Math" w:eastAsia="Times New Roman" w:hAnsi="Cambria Math" w:cs="Cambria Math"/>
          <w:i/>
          <w:color w:val="000000"/>
          <w:sz w:val="24"/>
          <w:szCs w:val="24"/>
          <w:lang w:eastAsia="ro-RO"/>
        </w:rPr>
        <w:t>ț</w:t>
      </w:r>
      <w:r w:rsidRPr="004F1ECD">
        <w:rPr>
          <w:rFonts w:ascii="Arial" w:eastAsia="Times New Roman" w:hAnsi="Arial" w:cs="Arial"/>
          <w:i/>
          <w:color w:val="000000"/>
          <w:sz w:val="24"/>
          <w:szCs w:val="24"/>
          <w:lang w:eastAsia="ro-RO"/>
        </w:rPr>
        <w:t>in 10 luni anterior săvârşirii agresiunii.</w:t>
      </w:r>
    </w:p>
    <w:p w:rsidR="004F1ECD" w:rsidRPr="004F1ECD" w:rsidRDefault="004F1ECD" w:rsidP="004F1ECD">
      <w:pPr>
        <w:numPr>
          <w:ilvl w:val="0"/>
          <w:numId w:val="6"/>
        </w:numPr>
        <w:shd w:val="clear" w:color="auto" w:fill="E6E6E6"/>
        <w:spacing w:after="0" w:line="240" w:lineRule="auto"/>
        <w:ind w:left="284" w:right="-288" w:hanging="284"/>
        <w:contextualSpacing/>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xml:space="preserve"> La Penitenciarul Bacău, </w:t>
      </w:r>
      <w:r w:rsidRPr="004F1ECD">
        <w:rPr>
          <w:rFonts w:ascii="Arial" w:eastAsia="Times New Roman" w:hAnsi="Arial" w:cs="Arial"/>
          <w:i/>
          <w:color w:val="000000"/>
          <w:sz w:val="24"/>
          <w:szCs w:val="24"/>
          <w:lang w:eastAsia="ro-RO"/>
        </w:rPr>
        <w:t>în cazul a 3 persoane private de libertate agresoare s-a decis aplicarea sancţiunii constând în suspendarea dreptului</w:t>
      </w:r>
      <w:r w:rsidRPr="004F1ECD">
        <w:rPr>
          <w:rFonts w:ascii="Arial" w:eastAsia="Times New Roman" w:hAnsi="Arial" w:cs="Arial"/>
          <w:color w:val="000000"/>
          <w:sz w:val="24"/>
          <w:szCs w:val="24"/>
          <w:lang w:eastAsia="ro-RO"/>
        </w:rPr>
        <w:t xml:space="preserve"> </w:t>
      </w:r>
      <w:r w:rsidRPr="004F1ECD">
        <w:rPr>
          <w:rFonts w:ascii="Arial" w:eastAsia="Times New Roman" w:hAnsi="Arial" w:cs="Arial"/>
          <w:i/>
          <w:color w:val="000000"/>
          <w:sz w:val="24"/>
          <w:szCs w:val="24"/>
          <w:lang w:eastAsia="ro-RO"/>
        </w:rPr>
        <w:t>de a primi şi cumpăra bunuri</w:t>
      </w:r>
      <w:r w:rsidRPr="004F1ECD">
        <w:rPr>
          <w:rFonts w:ascii="Arial" w:eastAsia="Times New Roman" w:hAnsi="Arial" w:cs="Arial"/>
          <w:color w:val="000000"/>
          <w:sz w:val="24"/>
          <w:szCs w:val="24"/>
          <w:lang w:eastAsia="ro-RO"/>
        </w:rPr>
        <w:t xml:space="preserve">, </w:t>
      </w:r>
      <w:r w:rsidRPr="004F1ECD">
        <w:rPr>
          <w:rFonts w:ascii="Arial" w:eastAsia="Times New Roman" w:hAnsi="Arial" w:cs="Arial"/>
          <w:i/>
          <w:color w:val="000000"/>
          <w:sz w:val="24"/>
          <w:szCs w:val="24"/>
          <w:lang w:eastAsia="ro-RO"/>
        </w:rPr>
        <w:t>cu toate că două dintre acestea nu şi-au exercitat deloc acest drept, iar cealaltă doar în foarte mică măsură, cu aproximativ 5 luni anterior săvârşirii agresiunii.</w:t>
      </w:r>
    </w:p>
    <w:p w:rsidR="004F1ECD" w:rsidRPr="004F1ECD" w:rsidRDefault="004F1ECD" w:rsidP="004F1ECD">
      <w:pPr>
        <w:numPr>
          <w:ilvl w:val="0"/>
          <w:numId w:val="6"/>
        </w:numPr>
        <w:shd w:val="clear" w:color="auto" w:fill="E6E6E6"/>
        <w:spacing w:after="0" w:line="240" w:lineRule="auto"/>
        <w:ind w:left="284" w:right="-288" w:hanging="284"/>
        <w:contextualSpacing/>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xml:space="preserve">La Penitenciarul Slobozia, </w:t>
      </w:r>
      <w:r w:rsidRPr="004F1ECD">
        <w:rPr>
          <w:rFonts w:ascii="Arial" w:eastAsia="Times New Roman" w:hAnsi="Arial" w:cs="Arial"/>
          <w:i/>
          <w:color w:val="000000"/>
          <w:sz w:val="24"/>
          <w:szCs w:val="24"/>
          <w:lang w:eastAsia="ro-RO"/>
        </w:rPr>
        <w:t>în cazul a 2 persoane private de libertate agresoare s-a decis aplicarea sancţiunii constând în suspendarea dreptului</w:t>
      </w:r>
      <w:r w:rsidRPr="004F1ECD">
        <w:rPr>
          <w:rFonts w:ascii="Arial" w:eastAsia="Times New Roman" w:hAnsi="Arial" w:cs="Arial"/>
          <w:color w:val="000000"/>
          <w:sz w:val="24"/>
          <w:szCs w:val="24"/>
          <w:lang w:eastAsia="ro-RO"/>
        </w:rPr>
        <w:t xml:space="preserve"> </w:t>
      </w:r>
      <w:r w:rsidRPr="004F1ECD">
        <w:rPr>
          <w:rFonts w:ascii="Arial" w:eastAsia="Times New Roman" w:hAnsi="Arial" w:cs="Arial"/>
          <w:i/>
          <w:color w:val="000000"/>
          <w:sz w:val="24"/>
          <w:szCs w:val="24"/>
          <w:lang w:eastAsia="ro-RO"/>
        </w:rPr>
        <w:t>de a primi şi cumpăra bunuri</w:t>
      </w:r>
      <w:r w:rsidRPr="004F1ECD">
        <w:rPr>
          <w:rFonts w:ascii="Arial" w:eastAsia="Times New Roman" w:hAnsi="Arial" w:cs="Arial"/>
          <w:color w:val="000000"/>
          <w:sz w:val="24"/>
          <w:szCs w:val="24"/>
          <w:lang w:eastAsia="ro-RO"/>
        </w:rPr>
        <w:t xml:space="preserve">, </w:t>
      </w:r>
      <w:r w:rsidRPr="004F1ECD">
        <w:rPr>
          <w:rFonts w:ascii="Arial" w:eastAsia="Times New Roman" w:hAnsi="Arial" w:cs="Arial"/>
          <w:i/>
          <w:color w:val="000000"/>
          <w:sz w:val="24"/>
          <w:szCs w:val="24"/>
          <w:lang w:eastAsia="ro-RO"/>
        </w:rPr>
        <w:t>cu toate că acestea nu îşi exercitaseră acest drept anterior săvârşirii agresiunii.</w:t>
      </w: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center"/>
        <w:rPr>
          <w:rFonts w:ascii="Arial" w:eastAsia="Times New Roman" w:hAnsi="Arial" w:cs="Arial"/>
          <w:b/>
          <w:sz w:val="28"/>
          <w:szCs w:val="28"/>
          <w:lang w:eastAsia="ro-RO"/>
          <w14:textOutline w14:w="5270" w14:cap="flat" w14:cmpd="sng" w14:algn="ctr">
            <w14:solidFill>
              <w14:srgbClr w14:val="7D7D7D">
                <w14:tint w14:val="100000"/>
                <w14:shade w14:val="100000"/>
                <w14:satMod w14:val="110000"/>
              </w14:srgbClr>
            </w14:solidFill>
            <w14:prstDash w14:val="solid"/>
            <w14:round/>
          </w14:textOutline>
        </w:rPr>
      </w:pPr>
      <w:r w:rsidRPr="004F1ECD">
        <w:rPr>
          <w:rFonts w:ascii="Arial" w:eastAsia="Times New Roman" w:hAnsi="Arial" w:cs="Arial"/>
          <w:b/>
          <w:sz w:val="28"/>
          <w:szCs w:val="28"/>
          <w:lang w:eastAsia="ro-RO"/>
          <w14:textOutline w14:w="5270" w14:cap="flat" w14:cmpd="sng" w14:algn="ctr">
            <w14:solidFill>
              <w14:srgbClr w14:val="7D7D7D">
                <w14:tint w14:val="100000"/>
                <w14:shade w14:val="100000"/>
                <w14:satMod w14:val="110000"/>
              </w14:srgbClr>
            </w14:solidFill>
            <w14:prstDash w14:val="solid"/>
            <w14:round/>
          </w14:textOutline>
        </w:rPr>
        <w:t>Capitolul III</w:t>
      </w:r>
    </w:p>
    <w:p w:rsidR="004F1ECD" w:rsidRPr="004F1ECD" w:rsidRDefault="004F1ECD" w:rsidP="004F1ECD">
      <w:pPr>
        <w:spacing w:after="0" w:line="240" w:lineRule="auto"/>
        <w:ind w:right="-288"/>
        <w:jc w:val="center"/>
        <w:rPr>
          <w:rFonts w:ascii="Arial" w:eastAsia="Times New Roman" w:hAnsi="Arial" w:cs="Arial"/>
          <w:b/>
          <w:color w:val="1F497D"/>
          <w:sz w:val="28"/>
          <w:szCs w:val="28"/>
          <w:lang w:eastAsia="ro-RO"/>
          <w14:textOutline w14:w="5270" w14:cap="flat" w14:cmpd="sng" w14:algn="ctr">
            <w14:solidFill>
              <w14:srgbClr w14:val="4F81BD">
                <w14:shade w14:val="88000"/>
                <w14:satMod w14:val="110000"/>
              </w14:srgbClr>
            </w14:solidFill>
            <w14:prstDash w14:val="solid"/>
            <w14:round/>
          </w14:textOutline>
        </w:rPr>
      </w:pPr>
      <w:r w:rsidRPr="004F1ECD">
        <w:rPr>
          <w:rFonts w:ascii="Arial" w:eastAsia="Times New Roman" w:hAnsi="Arial" w:cs="Arial"/>
          <w:b/>
          <w:color w:val="1F497D"/>
          <w:sz w:val="28"/>
          <w:szCs w:val="28"/>
          <w:lang w:eastAsia="ro-RO"/>
          <w14:textOutline w14:w="5270" w14:cap="flat" w14:cmpd="sng" w14:algn="ctr">
            <w14:solidFill>
              <w14:srgbClr w14:val="4F81BD">
                <w14:shade w14:val="88000"/>
                <w14:satMod w14:val="110000"/>
              </w14:srgbClr>
            </w14:solidFill>
            <w14:prstDash w14:val="solid"/>
            <w14:round/>
          </w14:textOutline>
        </w:rPr>
        <w:t>Concluzii şi propuneri</w:t>
      </w:r>
    </w:p>
    <w:p w:rsidR="004F1ECD" w:rsidRPr="004F1ECD" w:rsidRDefault="004F1ECD" w:rsidP="004F1ECD">
      <w:pPr>
        <w:spacing w:after="0" w:line="240" w:lineRule="auto"/>
        <w:ind w:right="-288"/>
        <w:jc w:val="both"/>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pPr>
    </w:p>
    <w:p w:rsidR="004F1ECD" w:rsidRPr="004F1ECD" w:rsidRDefault="004F1ECD" w:rsidP="004F1ECD">
      <w:pPr>
        <w:spacing w:after="0" w:line="240" w:lineRule="auto"/>
        <w:ind w:right="-288" w:hanging="180"/>
        <w:jc w:val="both"/>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pPr>
      <w:r w:rsidRPr="004F1ECD">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t>III.1. Verificarea ipotezelor</w:t>
      </w:r>
    </w:p>
    <w:p w:rsidR="004F1ECD" w:rsidRPr="004F1ECD" w:rsidRDefault="004F1ECD" w:rsidP="004F1ECD">
      <w:pPr>
        <w:spacing w:after="0" w:line="240" w:lineRule="auto"/>
        <w:ind w:right="-288" w:firstLine="1080"/>
        <w:jc w:val="both"/>
        <w:rPr>
          <w:rFonts w:ascii="Arial" w:eastAsia="Times New Roman" w:hAnsi="Arial" w:cs="Arial"/>
          <w:color w:val="000000"/>
          <w:sz w:val="12"/>
          <w:szCs w:val="12"/>
          <w:lang w:eastAsia="ro-RO"/>
        </w:rPr>
      </w:pP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În urma parcurgerii principalelor etape ale studiului, se poate conchide că ipotezele iniţiale se confirmă în proporţii variabile.</w:t>
      </w:r>
    </w:p>
    <w:p w:rsidR="004F1ECD" w:rsidRPr="004F1ECD" w:rsidRDefault="004F1ECD" w:rsidP="004F1ECD">
      <w:pPr>
        <w:spacing w:after="0" w:line="240" w:lineRule="auto"/>
        <w:ind w:right="-288" w:firstLine="1080"/>
        <w:jc w:val="both"/>
        <w:rPr>
          <w:rFonts w:ascii="Arial" w:eastAsia="Times New Roman" w:hAnsi="Arial" w:cs="Arial"/>
          <w:color w:val="000000"/>
          <w:sz w:val="8"/>
          <w:szCs w:val="8"/>
          <w:lang w:eastAsia="ro-RO"/>
        </w:rPr>
      </w:pPr>
    </w:p>
    <w:p w:rsidR="004F1ECD" w:rsidRPr="004F1ECD" w:rsidRDefault="004F1ECD" w:rsidP="004F1ECD">
      <w:pPr>
        <w:numPr>
          <w:ilvl w:val="0"/>
          <w:numId w:val="9"/>
        </w:numPr>
        <w:spacing w:after="0" w:line="240" w:lineRule="auto"/>
        <w:ind w:right="-288" w:firstLine="1134"/>
        <w:contextualSpacing/>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xml:space="preserve">Astfel, cu privire la prima ipoteză, conform căreia </w:t>
      </w:r>
      <w:r w:rsidRPr="004F1ECD">
        <w:rPr>
          <w:rFonts w:ascii="Arial" w:eastAsia="Times New Roman" w:hAnsi="Arial" w:cs="Arial"/>
          <w:i/>
          <w:color w:val="000000"/>
          <w:sz w:val="24"/>
          <w:szCs w:val="24"/>
          <w:lang w:eastAsia="ro-RO"/>
        </w:rPr>
        <w:t xml:space="preserve">la nivelul unităţilor se asistă </w:t>
      </w:r>
      <w:r w:rsidRPr="004F1ECD">
        <w:rPr>
          <w:rFonts w:ascii="Arial" w:eastAsia="Times New Roman" w:hAnsi="Arial" w:cs="Arial"/>
          <w:i/>
          <w:sz w:val="24"/>
          <w:szCs w:val="24"/>
          <w:lang w:eastAsia="ro-RO"/>
        </w:rPr>
        <w:t xml:space="preserve">la o perpetuare sau chiar </w:t>
      </w:r>
      <w:r w:rsidRPr="004F1ECD">
        <w:rPr>
          <w:rFonts w:ascii="Arial" w:eastAsia="Times New Roman" w:hAnsi="Arial" w:cs="Arial"/>
          <w:i/>
          <w:color w:val="000000"/>
          <w:sz w:val="24"/>
          <w:szCs w:val="24"/>
          <w:lang w:eastAsia="ro-RO"/>
        </w:rPr>
        <w:t>la o accentuare a manifestărilor de tip agresiv între persoanele private de libertate</w:t>
      </w:r>
      <w:r w:rsidRPr="004F1ECD">
        <w:rPr>
          <w:rFonts w:ascii="Arial" w:eastAsia="Times New Roman" w:hAnsi="Arial" w:cs="Arial"/>
          <w:color w:val="000000"/>
          <w:sz w:val="24"/>
          <w:szCs w:val="24"/>
          <w:lang w:eastAsia="ro-RO"/>
        </w:rPr>
        <w:t xml:space="preserve">, aceasta se confirmă parţial, în sensul că în unităţile supuse analizei fenomenul </w:t>
      </w:r>
      <w:r w:rsidRPr="004F1ECD">
        <w:rPr>
          <w:rFonts w:ascii="Arial" w:eastAsia="Times New Roman" w:hAnsi="Arial" w:cs="Arial"/>
          <w:sz w:val="24"/>
          <w:szCs w:val="24"/>
          <w:lang w:eastAsia="ro-RO"/>
        </w:rPr>
        <w:t>se menţine la cote relativ constante, cu uşoare tendinţe ascendente.</w:t>
      </w: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A fost punctat potenţialul destul de mare de influenţare a cazurilor de agresiune din partea unor persoane private de libertate membre ori simpatizante ale unor grupări de criminalitate organizată, care obişnuiesc să contribuie „din umbră” la declanşarea unor forme de violenţă asupra acelor persoane private de libertate care exercită fapte/acte ce contravin intereselor grupării.</w:t>
      </w:r>
    </w:p>
    <w:p w:rsidR="004F1ECD" w:rsidRPr="004F1ECD" w:rsidRDefault="004F1ECD" w:rsidP="004F1ECD">
      <w:pPr>
        <w:spacing w:after="0" w:line="240" w:lineRule="auto"/>
        <w:ind w:right="-288" w:firstLine="1080"/>
        <w:jc w:val="both"/>
        <w:rPr>
          <w:rFonts w:ascii="Arial" w:eastAsia="Times New Roman" w:hAnsi="Arial" w:cs="Arial"/>
          <w:color w:val="000000"/>
          <w:sz w:val="8"/>
          <w:szCs w:val="8"/>
          <w:lang w:eastAsia="ro-RO"/>
        </w:rPr>
      </w:pPr>
    </w:p>
    <w:p w:rsidR="004F1ECD" w:rsidRPr="004F1ECD" w:rsidRDefault="004F1ECD" w:rsidP="004F1ECD">
      <w:pPr>
        <w:numPr>
          <w:ilvl w:val="0"/>
          <w:numId w:val="9"/>
        </w:numPr>
        <w:spacing w:after="0" w:line="240" w:lineRule="auto"/>
        <w:ind w:right="-288" w:firstLine="1134"/>
        <w:contextualSpacing/>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xml:space="preserve">Referitor la cea de-a doua ipoteză – </w:t>
      </w:r>
      <w:r w:rsidRPr="004F1ECD">
        <w:rPr>
          <w:rFonts w:ascii="Arial" w:eastAsia="Times New Roman" w:hAnsi="Arial" w:cs="Arial"/>
          <w:i/>
          <w:sz w:val="24"/>
          <w:szCs w:val="24"/>
          <w:lang w:eastAsia="ro-RO"/>
        </w:rPr>
        <w:t>propensiunea comportamentelor de tip agresiv în rândul persoanelor private de libertate este favorizată şi de lejeritatea modului de sancţionare a agresorilor</w:t>
      </w:r>
      <w:r w:rsidRPr="004F1ECD">
        <w:rPr>
          <w:rFonts w:ascii="Arial" w:eastAsia="Times New Roman" w:hAnsi="Arial" w:cs="Arial"/>
          <w:sz w:val="24"/>
          <w:szCs w:val="24"/>
          <w:lang w:eastAsia="ro-RO"/>
        </w:rPr>
        <w:t xml:space="preserve"> - </w:t>
      </w:r>
      <w:r w:rsidRPr="004F1ECD">
        <w:rPr>
          <w:rFonts w:ascii="Arial" w:eastAsia="Times New Roman" w:hAnsi="Arial" w:cs="Arial"/>
          <w:color w:val="000000"/>
          <w:sz w:val="24"/>
          <w:szCs w:val="24"/>
          <w:lang w:eastAsia="ro-RO"/>
        </w:rPr>
        <w:t xml:space="preserve">aceasta se confirmă parţial. </w:t>
      </w: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Astfel, a fost relevată o oarecare sporire a permisivităţii sistemului sancţionator, în sensul creşterii, în perioada 01.01-28.02.2011, a numărului de cazuri în care au fost dispuse măsuri constând în suspendarea dreptului de a primi vizite, concomitent cu o scădere a numărului celor constând în izolare/izolare de colectiv.</w:t>
      </w: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Caracterul augmentativ al permisivităţii este susţinut şi de faptul că, în mod concomitent cu sporirea numărului de sancţiuni constând în suspendarea dreptului la vizită, a crescut şi numărul de situaţii în care aceste măsuri disciplinare nu au ţinut cont de particularitatea fiecărui caz, astfel încât în mai multe cazuri au fost dispuse pentru persoane care nu au primit vizite, au primit vizite în mod sporadic ori nu au beneficiat de vizită cu mai mult de 2 luni anterior săvârşirii agresiunii.</w:t>
      </w: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color w:val="000000"/>
          <w:sz w:val="24"/>
          <w:szCs w:val="24"/>
          <w:lang w:eastAsia="ro-RO"/>
        </w:rPr>
      </w:pPr>
      <w:r w:rsidRPr="004F1ECD">
        <w:rPr>
          <w:rFonts w:ascii="Arial" w:eastAsia="Times New Roman" w:hAnsi="Arial" w:cs="Arial"/>
          <w:noProof/>
          <w:color w:val="000000"/>
          <w:sz w:val="24"/>
          <w:szCs w:val="24"/>
          <w:lang w:eastAsia="ro-RO"/>
        </w:rPr>
        <w:drawing>
          <wp:inline distT="0" distB="0" distL="0" distR="0" wp14:anchorId="0E1F715E" wp14:editId="674CEA54">
            <wp:extent cx="5905500" cy="2819400"/>
            <wp:effectExtent l="0" t="0" r="0" b="114300"/>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i/>
          <w:color w:val="000000"/>
          <w:sz w:val="24"/>
          <w:szCs w:val="24"/>
          <w:lang w:eastAsia="ro-RO"/>
        </w:rPr>
        <w:t>Modul de sancţionare este de natură a avea repercusiuni asupra menţinerii disciplinei atât în rândul agresorilor</w:t>
      </w:r>
      <w:r w:rsidRPr="004F1ECD">
        <w:rPr>
          <w:rFonts w:ascii="Arial" w:eastAsia="Times New Roman" w:hAnsi="Arial" w:cs="Arial"/>
          <w:color w:val="000000"/>
          <w:sz w:val="24"/>
          <w:szCs w:val="24"/>
          <w:lang w:eastAsia="ro-RO"/>
        </w:rPr>
        <w:t xml:space="preserve"> (care vor avea tendinţa de continuare a abaterilor de la norme pe fondul lipsei unui răspuns punitiv adecvat faptelor săvârşite), </w:t>
      </w:r>
      <w:r w:rsidRPr="004F1ECD">
        <w:rPr>
          <w:rFonts w:ascii="Arial" w:eastAsia="Times New Roman" w:hAnsi="Arial" w:cs="Arial"/>
          <w:i/>
          <w:color w:val="000000"/>
          <w:sz w:val="24"/>
          <w:szCs w:val="24"/>
          <w:lang w:eastAsia="ro-RO"/>
        </w:rPr>
        <w:t>cât şi în rândul celorlalte persoane private de libertate</w:t>
      </w:r>
      <w:r w:rsidRPr="004F1ECD">
        <w:rPr>
          <w:rFonts w:ascii="Arial" w:eastAsia="Times New Roman" w:hAnsi="Arial" w:cs="Arial"/>
          <w:color w:val="000000"/>
          <w:sz w:val="24"/>
          <w:szCs w:val="24"/>
          <w:lang w:eastAsia="ro-RO"/>
        </w:rPr>
        <w:t xml:space="preserve"> (care vor interioriza ca practică recurentă toleranţa sancţionatorie manifestată în raport cu eventuale agresiuni exercitate). </w:t>
      </w: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lastRenderedPageBreak/>
        <w:t xml:space="preserve">Astfel, </w:t>
      </w:r>
      <w:r w:rsidRPr="004F1ECD">
        <w:rPr>
          <w:rFonts w:ascii="Arial" w:eastAsia="Times New Roman" w:hAnsi="Arial" w:cs="Arial"/>
          <w:i/>
          <w:color w:val="000000"/>
          <w:sz w:val="24"/>
          <w:szCs w:val="24"/>
          <w:lang w:eastAsia="ro-RO"/>
        </w:rPr>
        <w:t>permisivitatea sancţiunilor sau lipsa de adaptare a acestora la particularitatea fiecărui caz prezintă un potenţial crescut de inducere a unor dezechilibre</w:t>
      </w:r>
      <w:r w:rsidRPr="004F1ECD">
        <w:rPr>
          <w:rFonts w:ascii="Arial" w:eastAsia="Times New Roman" w:hAnsi="Arial" w:cs="Arial"/>
          <w:color w:val="000000"/>
          <w:sz w:val="24"/>
          <w:szCs w:val="24"/>
          <w:lang w:eastAsia="ro-RO"/>
        </w:rPr>
        <w:t xml:space="preserve"> în ceea ce priveşte viziunea populaţiei penitenciare asupra sistemului de valori şi a conduitei optime ce ar trebui adoptate pe perioada deţinerii, în aşa fel încât să contribuie la menţinerea disciplinei - risc amplificat de reducerea barierelor de autocontrol. </w:t>
      </w:r>
    </w:p>
    <w:p w:rsidR="004F1ECD" w:rsidRPr="004F1ECD" w:rsidRDefault="004F1ECD" w:rsidP="004F1ECD">
      <w:pPr>
        <w:spacing w:after="0" w:line="240" w:lineRule="auto"/>
        <w:ind w:right="-288" w:firstLine="1080"/>
        <w:jc w:val="both"/>
        <w:rPr>
          <w:rFonts w:ascii="Arial" w:eastAsia="Times New Roman" w:hAnsi="Arial" w:cs="Arial"/>
          <w:color w:val="000000"/>
          <w:sz w:val="8"/>
          <w:szCs w:val="8"/>
          <w:lang w:eastAsia="ro-RO"/>
        </w:rPr>
      </w:pPr>
    </w:p>
    <w:p w:rsidR="004F1ECD" w:rsidRPr="004F1ECD" w:rsidRDefault="004F1ECD" w:rsidP="004F1ECD">
      <w:pPr>
        <w:numPr>
          <w:ilvl w:val="0"/>
          <w:numId w:val="9"/>
        </w:numPr>
        <w:spacing w:after="0" w:line="240" w:lineRule="auto"/>
        <w:ind w:right="-288" w:firstLine="1134"/>
        <w:contextualSpacing/>
        <w:jc w:val="both"/>
        <w:rPr>
          <w:rFonts w:ascii="Arial" w:eastAsia="Times New Roman" w:hAnsi="Arial" w:cs="Arial"/>
          <w:sz w:val="24"/>
          <w:szCs w:val="24"/>
          <w:lang w:eastAsia="ro-RO"/>
        </w:rPr>
      </w:pPr>
      <w:r w:rsidRPr="004F1ECD">
        <w:rPr>
          <w:rFonts w:ascii="Arial" w:eastAsia="Times New Roman" w:hAnsi="Arial" w:cs="Arial"/>
          <w:color w:val="000000"/>
          <w:sz w:val="24"/>
          <w:szCs w:val="24"/>
          <w:lang w:eastAsia="ro-RO"/>
        </w:rPr>
        <w:t xml:space="preserve">Ultima ipoteză avută iniţial în vedere - </w:t>
      </w:r>
      <w:r w:rsidRPr="004F1ECD">
        <w:rPr>
          <w:rFonts w:ascii="Arial" w:eastAsia="Times New Roman" w:hAnsi="Arial" w:cs="Arial"/>
          <w:i/>
          <w:sz w:val="24"/>
          <w:szCs w:val="24"/>
          <w:lang w:eastAsia="ro-RO"/>
        </w:rPr>
        <w:t xml:space="preserve">natura infracţiunilor săvârşite de persoanele private de libertate agresoare, specificul locaţiilor de producere a agresiunilor şi mijloacele utilizate pentru agresare reprezintă unii dintre factorii ce trebuie avuţi în atenţie de personalul de supraveghere pentru a eficientiza activitatea de prevenire a producerii de altercaţii asemănătoare </w:t>
      </w:r>
      <w:r w:rsidRPr="004F1ECD">
        <w:rPr>
          <w:rFonts w:ascii="Arial" w:eastAsia="Times New Roman" w:hAnsi="Arial" w:cs="Arial"/>
          <w:sz w:val="24"/>
          <w:szCs w:val="24"/>
          <w:lang w:eastAsia="ro-RO"/>
        </w:rPr>
        <w:t>– se confirmă parţial:</w:t>
      </w:r>
    </w:p>
    <w:p w:rsidR="004F1ECD" w:rsidRPr="004F1ECD" w:rsidRDefault="004F1ECD" w:rsidP="004F1ECD">
      <w:pPr>
        <w:numPr>
          <w:ilvl w:val="0"/>
          <w:numId w:val="7"/>
        </w:numPr>
        <w:spacing w:after="0" w:line="240" w:lineRule="auto"/>
        <w:ind w:left="426" w:right="-288" w:hanging="426"/>
        <w:contextualSpacing/>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Numărul destul de ridicat de agresori pentru care privarea de libertate a survenit ca urmare a unor infracţiuni săvârşite de violenţă, precum şi caracterul constant al acestei proporţii de la un an la altul sunt indicatori care conturează potenţialul sporit de interpretare a conduitelor agresive şi prin interiorizarea unei conduite agresive.</w:t>
      </w:r>
    </w:p>
    <w:p w:rsidR="004F1ECD" w:rsidRPr="004F1ECD" w:rsidRDefault="004F1ECD" w:rsidP="004F1ECD">
      <w:pPr>
        <w:spacing w:after="0" w:line="240" w:lineRule="auto"/>
        <w:ind w:left="426" w:right="-288"/>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Circa 60% dintre agresori sunt privaţi de libertate ca urmare a unor infracţiuni săvârşite cu violenţă.</w:t>
      </w:r>
    </w:p>
    <w:p w:rsidR="004F1ECD" w:rsidRPr="004F1ECD" w:rsidRDefault="004F1ECD" w:rsidP="004F1ECD">
      <w:pPr>
        <w:numPr>
          <w:ilvl w:val="0"/>
          <w:numId w:val="5"/>
        </w:numPr>
        <w:tabs>
          <w:tab w:val="left" w:pos="1134"/>
        </w:tabs>
        <w:spacing w:after="0" w:line="240" w:lineRule="auto"/>
        <w:ind w:left="1134" w:right="-288" w:hanging="283"/>
        <w:contextualSpacing/>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Riscul ca persoanele private de libertate de tipul celor sus-menţionate să fie implicate în agresiuni la nivelul spaţiului de deţinere poate fi augmentat şi de prezenţa unor factori de ordin situaţional – excitabilitate nervoasă şi posibilitatea redusă de stopare a acţiunilor agresive cauzate de aceasta pe fondul unor deficienţe pe linie de personal:</w:t>
      </w:r>
    </w:p>
    <w:p w:rsidR="004F1ECD" w:rsidRPr="004F1ECD" w:rsidRDefault="004F1ECD" w:rsidP="004F1ECD">
      <w:pPr>
        <w:numPr>
          <w:ilvl w:val="0"/>
          <w:numId w:val="6"/>
        </w:numPr>
        <w:tabs>
          <w:tab w:val="left" w:pos="851"/>
          <w:tab w:val="left" w:pos="1418"/>
        </w:tabs>
        <w:spacing w:after="0" w:line="240" w:lineRule="auto"/>
        <w:ind w:left="1418" w:right="-288" w:hanging="284"/>
        <w:contextualSpacing/>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deficit de angajaţi;</w:t>
      </w:r>
    </w:p>
    <w:p w:rsidR="004F1ECD" w:rsidRPr="004F1ECD" w:rsidRDefault="004F1ECD" w:rsidP="004F1ECD">
      <w:pPr>
        <w:numPr>
          <w:ilvl w:val="0"/>
          <w:numId w:val="6"/>
        </w:numPr>
        <w:tabs>
          <w:tab w:val="left" w:pos="851"/>
          <w:tab w:val="left" w:pos="1418"/>
        </w:tabs>
        <w:spacing w:after="0" w:line="240" w:lineRule="auto"/>
        <w:ind w:left="1418" w:right="-288" w:hanging="284"/>
        <w:contextualSpacing/>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insuficientă cunoaştere a stării de spirit în rândul persoanelor private de libertate;</w:t>
      </w:r>
    </w:p>
    <w:p w:rsidR="004F1ECD" w:rsidRPr="004F1ECD" w:rsidRDefault="004F1ECD" w:rsidP="004F1ECD">
      <w:pPr>
        <w:numPr>
          <w:ilvl w:val="0"/>
          <w:numId w:val="6"/>
        </w:numPr>
        <w:tabs>
          <w:tab w:val="left" w:pos="851"/>
          <w:tab w:val="left" w:pos="1418"/>
        </w:tabs>
        <w:spacing w:after="0" w:line="240" w:lineRule="auto"/>
        <w:ind w:left="1418" w:right="-288" w:hanging="284"/>
        <w:contextualSpacing/>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neefectuare percheziţie la ieşirea/intrarea din/în camera de deţinere/ sau efectuarea superficială a acestora;</w:t>
      </w:r>
    </w:p>
    <w:p w:rsidR="004F1ECD" w:rsidRPr="004F1ECD" w:rsidRDefault="004F1ECD" w:rsidP="004F1ECD">
      <w:pPr>
        <w:numPr>
          <w:ilvl w:val="0"/>
          <w:numId w:val="6"/>
        </w:numPr>
        <w:tabs>
          <w:tab w:val="left" w:pos="851"/>
          <w:tab w:val="left" w:pos="1418"/>
        </w:tabs>
        <w:spacing w:after="0" w:line="240" w:lineRule="auto"/>
        <w:ind w:left="1418" w:right="-288" w:hanging="284"/>
        <w:contextualSpacing/>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nerespectarea criteriilor de separaţiune etc.).</w:t>
      </w:r>
    </w:p>
    <w:p w:rsidR="004F1ECD" w:rsidRPr="004F1ECD" w:rsidRDefault="004F1ECD" w:rsidP="004F1ECD">
      <w:pPr>
        <w:numPr>
          <w:ilvl w:val="0"/>
          <w:numId w:val="7"/>
        </w:numPr>
        <w:spacing w:after="0" w:line="240" w:lineRule="auto"/>
        <w:ind w:left="426" w:right="-288" w:hanging="426"/>
        <w:contextualSpacing/>
        <w:jc w:val="both"/>
        <w:rPr>
          <w:rFonts w:ascii="Arial" w:eastAsia="Times New Roman" w:hAnsi="Arial" w:cs="Arial"/>
          <w:sz w:val="24"/>
          <w:szCs w:val="24"/>
          <w:lang w:eastAsia="ro-RO"/>
        </w:rPr>
      </w:pPr>
      <w:r w:rsidRPr="004F1ECD">
        <w:rPr>
          <w:rFonts w:ascii="Arial" w:eastAsia="Times New Roman" w:hAnsi="Arial" w:cs="Arial"/>
          <w:color w:val="000000"/>
          <w:sz w:val="24"/>
          <w:szCs w:val="24"/>
          <w:lang w:eastAsia="ro-RO"/>
        </w:rPr>
        <w:t>Mijloacele utilizate de persoanele private de libertate pentru producerea actului agresiv constau în principal în forţa fizică şi secundar în obiecte înţepător-tăioase şi obiecte contondente.</w:t>
      </w:r>
    </w:p>
    <w:p w:rsidR="004F1ECD" w:rsidRPr="004F1ECD" w:rsidRDefault="004F1ECD" w:rsidP="004F1ECD">
      <w:pPr>
        <w:numPr>
          <w:ilvl w:val="0"/>
          <w:numId w:val="5"/>
        </w:numPr>
        <w:spacing w:after="0" w:line="240" w:lineRule="auto"/>
        <w:ind w:left="1134" w:right="-288" w:hanging="283"/>
        <w:contextualSpacing/>
        <w:jc w:val="both"/>
        <w:rPr>
          <w:rFonts w:ascii="Arial" w:eastAsia="Times New Roman" w:hAnsi="Arial" w:cs="Arial"/>
          <w:szCs w:val="24"/>
          <w:lang w:eastAsia="ro-RO"/>
        </w:rPr>
      </w:pPr>
      <w:r w:rsidRPr="004F1ECD">
        <w:rPr>
          <w:rFonts w:ascii="Arial" w:eastAsia="Times New Roman" w:hAnsi="Arial" w:cs="Arial"/>
          <w:szCs w:val="24"/>
          <w:lang w:eastAsia="ro-RO"/>
        </w:rPr>
        <w:t>Cu privire la agresiunile în care au fost utilizate obiecte înţepător-tăioase:</w:t>
      </w:r>
    </w:p>
    <w:p w:rsidR="004F1ECD" w:rsidRPr="004F1ECD" w:rsidRDefault="004F1ECD" w:rsidP="004F1ECD">
      <w:pPr>
        <w:numPr>
          <w:ilvl w:val="0"/>
          <w:numId w:val="6"/>
        </w:numPr>
        <w:tabs>
          <w:tab w:val="left" w:pos="1418"/>
        </w:tabs>
        <w:spacing w:after="0" w:line="240" w:lineRule="auto"/>
        <w:ind w:left="1418" w:right="-288" w:hanging="284"/>
        <w:contextualSpacing/>
        <w:jc w:val="both"/>
        <w:rPr>
          <w:rFonts w:ascii="Arial" w:eastAsia="Times New Roman" w:hAnsi="Arial" w:cs="Arial"/>
          <w:szCs w:val="24"/>
          <w:lang w:eastAsia="ro-RO"/>
        </w:rPr>
      </w:pPr>
      <w:r w:rsidRPr="004F1ECD">
        <w:rPr>
          <w:rFonts w:ascii="Arial" w:eastAsia="Times New Roman" w:hAnsi="Arial" w:cs="Arial"/>
          <w:color w:val="000000"/>
          <w:szCs w:val="24"/>
          <w:lang w:eastAsia="ro-RO"/>
        </w:rPr>
        <w:t>se constată o reducere a varietăţii de producere a acestui tip de agresiune, astfel încât acestea s-au produs doar în camerele de deţinere şi pe holul secţiilor;</w:t>
      </w:r>
    </w:p>
    <w:p w:rsidR="004F1ECD" w:rsidRPr="004F1ECD" w:rsidRDefault="004F1ECD" w:rsidP="004F1ECD">
      <w:pPr>
        <w:numPr>
          <w:ilvl w:val="0"/>
          <w:numId w:val="6"/>
        </w:numPr>
        <w:tabs>
          <w:tab w:val="left" w:pos="1418"/>
        </w:tabs>
        <w:spacing w:after="0" w:line="240" w:lineRule="auto"/>
        <w:ind w:left="1418" w:right="-288" w:hanging="284"/>
        <w:contextualSpacing/>
        <w:jc w:val="both"/>
        <w:rPr>
          <w:rFonts w:ascii="Arial" w:eastAsia="Times New Roman" w:hAnsi="Arial" w:cs="Arial"/>
          <w:szCs w:val="24"/>
          <w:lang w:eastAsia="ro-RO"/>
        </w:rPr>
      </w:pPr>
      <w:r w:rsidRPr="004F1ECD">
        <w:rPr>
          <w:rFonts w:ascii="Arial" w:eastAsia="Times New Roman" w:hAnsi="Arial" w:cs="Arial"/>
          <w:color w:val="000000"/>
          <w:szCs w:val="24"/>
          <w:lang w:eastAsia="ro-RO"/>
        </w:rPr>
        <w:t>spre deosebire de lunile ianuarie-februarie din anii 2009 şi 2010, în perioada similară din anul 2011 majoritatea s-au produs seara/noaptea (între orele 19 seara şi 5 dimineaţa);</w:t>
      </w:r>
    </w:p>
    <w:p w:rsidR="004F1ECD" w:rsidRPr="004F1ECD" w:rsidRDefault="004F1ECD" w:rsidP="004F1ECD">
      <w:pPr>
        <w:numPr>
          <w:ilvl w:val="0"/>
          <w:numId w:val="6"/>
        </w:numPr>
        <w:tabs>
          <w:tab w:val="left" w:pos="1418"/>
        </w:tabs>
        <w:spacing w:after="0" w:line="240" w:lineRule="auto"/>
        <w:ind w:left="1418" w:right="-288" w:hanging="284"/>
        <w:contextualSpacing/>
        <w:jc w:val="both"/>
        <w:rPr>
          <w:rFonts w:ascii="Arial" w:eastAsia="Times New Roman" w:hAnsi="Arial" w:cs="Arial"/>
          <w:szCs w:val="24"/>
          <w:lang w:eastAsia="ro-RO"/>
        </w:rPr>
      </w:pPr>
      <w:r w:rsidRPr="004F1ECD">
        <w:rPr>
          <w:rFonts w:ascii="Arial" w:eastAsia="Times New Roman" w:hAnsi="Arial" w:cs="Arial"/>
          <w:color w:val="000000"/>
          <w:szCs w:val="24"/>
          <w:lang w:eastAsia="ro-RO"/>
        </w:rPr>
        <w:t>se constată o sporire destul de însemnată a numărului de sancţiuni constând în suspendarea dreptului la vizită, precum şi a sancţiunilor constând în suspendarea dreptului de a primi/cumpăra bunuri, în detrimentul celor constând în izolare;</w:t>
      </w:r>
    </w:p>
    <w:p w:rsidR="004F1ECD" w:rsidRPr="004F1ECD" w:rsidRDefault="004F1ECD" w:rsidP="004F1ECD">
      <w:pPr>
        <w:numPr>
          <w:ilvl w:val="0"/>
          <w:numId w:val="6"/>
        </w:numPr>
        <w:tabs>
          <w:tab w:val="left" w:pos="1418"/>
        </w:tabs>
        <w:spacing w:after="0" w:line="240" w:lineRule="auto"/>
        <w:ind w:left="1418" w:right="-288" w:hanging="284"/>
        <w:contextualSpacing/>
        <w:jc w:val="both"/>
        <w:rPr>
          <w:rFonts w:ascii="Arial" w:eastAsia="Times New Roman" w:hAnsi="Arial" w:cs="Arial"/>
          <w:szCs w:val="24"/>
          <w:lang w:eastAsia="ro-RO"/>
        </w:rPr>
      </w:pPr>
      <w:r w:rsidRPr="004F1ECD">
        <w:rPr>
          <w:rFonts w:ascii="Arial" w:eastAsia="Times New Roman" w:hAnsi="Arial" w:cs="Arial"/>
          <w:szCs w:val="24"/>
          <w:lang w:eastAsia="ro-RO"/>
        </w:rPr>
        <w:t>se constată cazuri în care măsurile disciplinare dispuse nu au fost particularizate la fiecare caz, situaţie care grevează asupra eficienţei reale a acestora.</w:t>
      </w:r>
    </w:p>
    <w:p w:rsidR="004F1ECD" w:rsidRPr="004F1ECD" w:rsidRDefault="004F1ECD" w:rsidP="004F1ECD">
      <w:pPr>
        <w:numPr>
          <w:ilvl w:val="0"/>
          <w:numId w:val="7"/>
        </w:numPr>
        <w:spacing w:after="0" w:line="240" w:lineRule="auto"/>
        <w:ind w:left="426" w:right="-288" w:hanging="426"/>
        <w:contextualSpacing/>
        <w:jc w:val="both"/>
        <w:rPr>
          <w:rFonts w:ascii="Arial" w:eastAsia="Times New Roman" w:hAnsi="Arial" w:cs="Arial"/>
          <w:color w:val="000000"/>
          <w:sz w:val="24"/>
          <w:szCs w:val="24"/>
          <w:lang w:eastAsia="ro-RO"/>
        </w:rPr>
      </w:pPr>
      <w:r w:rsidRPr="004F1ECD">
        <w:rPr>
          <w:rFonts w:ascii="Arial" w:eastAsia="Times New Roman" w:hAnsi="Arial" w:cs="Arial"/>
          <w:color w:val="000000"/>
          <w:sz w:val="24"/>
          <w:szCs w:val="24"/>
          <w:lang w:eastAsia="ro-RO"/>
        </w:rPr>
        <w:t xml:space="preserve">Similar perioadelor analizate precedent, cele mai multe agresiuni fiind identificate la nivelul camerelor de deţinere şi în cuantum mai redus pe holurile secţiilor, în curţile de plimbare, cu ocazia ieşirii din cameră în diverse scopuri (în timpul deplasării la instanţele de judecată, la blocul alimentar, la sala de mese etc.).   </w:t>
      </w: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firstLine="1080"/>
        <w:jc w:val="both"/>
        <w:rPr>
          <w:rFonts w:ascii="Arial" w:eastAsia="Times New Roman" w:hAnsi="Arial" w:cs="Arial"/>
          <w:color w:val="000000"/>
          <w:sz w:val="24"/>
          <w:szCs w:val="24"/>
          <w:lang w:eastAsia="ro-RO"/>
        </w:rPr>
      </w:pPr>
    </w:p>
    <w:p w:rsidR="004F1ECD" w:rsidRPr="004F1ECD" w:rsidRDefault="004F1ECD" w:rsidP="004F1ECD">
      <w:pPr>
        <w:spacing w:after="0" w:line="240" w:lineRule="auto"/>
        <w:ind w:right="-288"/>
        <w:jc w:val="both"/>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pPr>
      <w:r w:rsidRPr="004F1ECD">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lastRenderedPageBreak/>
        <w:t xml:space="preserve">III.2. Factori interdependenţi de explicare a motivaţiei altercaţiilor manifestate între persoanele private de libertate </w:t>
      </w:r>
    </w:p>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Exceptând situaţiile în care conflictele s-au produs fără existenţa unor neînţelegeri precedente între persoanele private de libertate şi, deci, fără posibilitate de control ori de cunoaştere a stării de spirit în rândul acestora, producerea de agresiuni este favorizată de acţiunea intercorelată a mai multor factori:</w:t>
      </w:r>
    </w:p>
    <w:p w:rsidR="004F1ECD" w:rsidRPr="004F1ECD" w:rsidRDefault="004F1ECD" w:rsidP="004F1ECD">
      <w:pPr>
        <w:spacing w:after="0" w:line="240" w:lineRule="auto"/>
        <w:ind w:right="-288" w:firstLine="720"/>
        <w:jc w:val="both"/>
        <w:rPr>
          <w:rFonts w:ascii="Arial" w:eastAsia="Times New Roman" w:hAnsi="Arial" w:cs="Arial"/>
          <w:sz w:val="24"/>
          <w:szCs w:val="24"/>
          <w:lang w:eastAsia="ro-RO"/>
        </w:rPr>
      </w:pPr>
      <w:r w:rsidRPr="004F1ECD">
        <w:rPr>
          <w:rFonts w:ascii="Arial" w:eastAsia="Times New Roman" w:hAnsi="Arial" w:cs="Arial"/>
          <w:b/>
          <w:sz w:val="24"/>
          <w:szCs w:val="24"/>
          <w:lang w:eastAsia="ro-RO"/>
        </w:rPr>
        <w:t>*</w:t>
      </w:r>
      <w:r w:rsidRPr="004F1ECD">
        <w:rPr>
          <w:rFonts w:ascii="Arial" w:eastAsia="Times New Roman" w:hAnsi="Arial" w:cs="Arial"/>
          <w:sz w:val="24"/>
          <w:szCs w:val="24"/>
          <w:lang w:eastAsia="ro-RO"/>
        </w:rPr>
        <w:t xml:space="preserve"> </w:t>
      </w:r>
      <w:r w:rsidRPr="004F1ECD">
        <w:rPr>
          <w:rFonts w:ascii="Arial" w:eastAsia="Times New Roman" w:hAnsi="Arial" w:cs="Arial"/>
          <w:i/>
          <w:sz w:val="24"/>
          <w:szCs w:val="24"/>
          <w:lang w:eastAsia="ro-RO"/>
        </w:rPr>
        <w:t>insuficienta cunoaştere a stării de spirit din rândul persoanelor private de libertate</w:t>
      </w:r>
      <w:r w:rsidRPr="004F1ECD">
        <w:rPr>
          <w:rFonts w:ascii="Arial" w:eastAsia="Times New Roman" w:hAnsi="Arial" w:cs="Arial"/>
          <w:sz w:val="24"/>
          <w:szCs w:val="24"/>
          <w:lang w:eastAsia="ro-RO"/>
        </w:rPr>
        <w:t>, motivată prin:</w:t>
      </w:r>
    </w:p>
    <w:p w:rsidR="004F1ECD" w:rsidRPr="004F1ECD" w:rsidRDefault="004F1ECD" w:rsidP="004F1ECD">
      <w:pPr>
        <w:spacing w:after="0" w:line="240" w:lineRule="auto"/>
        <w:ind w:left="360" w:right="-288"/>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 implicarea insuficientă a personalului din sectorul operativ cu atribuţii pe această linie;</w:t>
      </w:r>
    </w:p>
    <w:p w:rsidR="004F1ECD" w:rsidRPr="004F1ECD" w:rsidRDefault="004F1ECD" w:rsidP="004F1ECD">
      <w:pPr>
        <w:spacing w:after="0" w:line="240" w:lineRule="auto"/>
        <w:ind w:left="360" w:right="-288"/>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 colaborarea insuficientă cu personalul din alte sectoare de activitate (în special cel responsabil cu activităţile de educaţie şi asistenţă psihosocială, care pot furniza elemente de interes cu privire la existenţa unor stări tensionate, de nemulţumire etc.)</w:t>
      </w:r>
    </w:p>
    <w:p w:rsidR="004F1ECD" w:rsidRPr="004F1ECD" w:rsidRDefault="004F1ECD" w:rsidP="004F1ECD">
      <w:pPr>
        <w:tabs>
          <w:tab w:val="left" w:pos="1260"/>
        </w:tabs>
        <w:spacing w:after="0" w:line="240" w:lineRule="auto"/>
        <w:ind w:right="-288" w:firstLine="720"/>
        <w:jc w:val="both"/>
        <w:rPr>
          <w:rFonts w:ascii="Arial" w:eastAsia="Times New Roman" w:hAnsi="Arial" w:cs="Arial"/>
          <w:sz w:val="24"/>
          <w:szCs w:val="24"/>
          <w:lang w:eastAsia="ro-RO"/>
        </w:rPr>
      </w:pPr>
      <w:r w:rsidRPr="004F1ECD">
        <w:rPr>
          <w:rFonts w:ascii="Arial" w:eastAsia="Times New Roman" w:hAnsi="Arial" w:cs="Arial"/>
          <w:b/>
          <w:sz w:val="24"/>
          <w:szCs w:val="24"/>
          <w:lang w:eastAsia="ro-RO"/>
        </w:rPr>
        <w:t>*</w:t>
      </w:r>
      <w:r w:rsidRPr="004F1ECD">
        <w:rPr>
          <w:rFonts w:ascii="Arial" w:eastAsia="Times New Roman" w:hAnsi="Arial" w:cs="Arial"/>
          <w:sz w:val="24"/>
          <w:szCs w:val="24"/>
          <w:lang w:eastAsia="ro-RO"/>
        </w:rPr>
        <w:t xml:space="preserve"> </w:t>
      </w:r>
      <w:r w:rsidRPr="004F1ECD">
        <w:rPr>
          <w:rFonts w:ascii="Arial" w:eastAsia="Times New Roman" w:hAnsi="Arial" w:cs="Arial"/>
          <w:i/>
          <w:sz w:val="24"/>
          <w:szCs w:val="24"/>
          <w:lang w:eastAsia="ro-RO"/>
        </w:rPr>
        <w:t>realizarea unei supravegheri deficitare a persoanelor private de libertate</w:t>
      </w:r>
      <w:r w:rsidRPr="004F1ECD">
        <w:rPr>
          <w:rFonts w:ascii="Arial" w:eastAsia="Times New Roman" w:hAnsi="Arial" w:cs="Arial"/>
          <w:sz w:val="24"/>
          <w:szCs w:val="24"/>
          <w:lang w:eastAsia="ro-RO"/>
        </w:rPr>
        <w:t xml:space="preserve">, prin: </w:t>
      </w:r>
    </w:p>
    <w:p w:rsidR="004F1ECD" w:rsidRPr="004F1ECD" w:rsidRDefault="004F1ECD" w:rsidP="004F1ECD">
      <w:pPr>
        <w:spacing w:after="0" w:line="240" w:lineRule="auto"/>
        <w:ind w:left="360" w:right="-288"/>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 neacordarea unei atenţii suficiente/ implicare insuficientă în realizarea atribuţiilor de serviciu de către personalul responsabil;</w:t>
      </w:r>
    </w:p>
    <w:p w:rsidR="004F1ECD" w:rsidRPr="004F1ECD" w:rsidRDefault="004F1ECD" w:rsidP="004F1ECD">
      <w:pPr>
        <w:spacing w:after="0" w:line="240" w:lineRule="auto"/>
        <w:ind w:left="360" w:right="-288"/>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 neefectuarea de percheziţii la nivelul camerelor de deţinere ori asupra persoanelor private de libertate cu ocazia scoaterii din camere, respectiv efectuarea necorespunzătoare a acestora;</w:t>
      </w:r>
    </w:p>
    <w:p w:rsidR="004F1ECD" w:rsidRPr="004F1ECD" w:rsidRDefault="004F1ECD" w:rsidP="004F1ECD">
      <w:pPr>
        <w:tabs>
          <w:tab w:val="left" w:pos="1260"/>
        </w:tabs>
        <w:spacing w:after="0" w:line="240" w:lineRule="auto"/>
        <w:ind w:right="-288" w:firstLine="720"/>
        <w:jc w:val="both"/>
        <w:rPr>
          <w:rFonts w:ascii="Arial" w:eastAsia="Times New Roman" w:hAnsi="Arial" w:cs="Arial"/>
          <w:sz w:val="24"/>
          <w:szCs w:val="24"/>
          <w:lang w:eastAsia="ro-RO"/>
        </w:rPr>
      </w:pPr>
      <w:r w:rsidRPr="004F1ECD">
        <w:rPr>
          <w:rFonts w:ascii="Arial" w:eastAsia="Times New Roman" w:hAnsi="Arial" w:cs="Arial"/>
          <w:b/>
          <w:sz w:val="24"/>
          <w:szCs w:val="24"/>
          <w:lang w:eastAsia="ro-RO"/>
        </w:rPr>
        <w:t xml:space="preserve">* </w:t>
      </w:r>
      <w:r w:rsidRPr="004F1ECD">
        <w:rPr>
          <w:rFonts w:ascii="Arial" w:eastAsia="Times New Roman" w:hAnsi="Arial" w:cs="Arial"/>
          <w:i/>
          <w:sz w:val="24"/>
          <w:szCs w:val="24"/>
          <w:lang w:eastAsia="ro-RO"/>
        </w:rPr>
        <w:t>deficitul de personal din sectorul de supraveghere şi, implicit, suprasolicitarea personalului existent</w:t>
      </w:r>
      <w:r w:rsidRPr="004F1ECD">
        <w:rPr>
          <w:rFonts w:ascii="Arial" w:eastAsia="Times New Roman" w:hAnsi="Arial" w:cs="Arial"/>
          <w:sz w:val="24"/>
          <w:szCs w:val="24"/>
          <w:lang w:eastAsia="ro-RO"/>
        </w:rPr>
        <w:t>;</w:t>
      </w:r>
    </w:p>
    <w:p w:rsidR="004F1ECD" w:rsidRPr="004F1ECD" w:rsidRDefault="004F1ECD" w:rsidP="004F1ECD">
      <w:pPr>
        <w:spacing w:after="0" w:line="240" w:lineRule="auto"/>
        <w:ind w:right="-288" w:firstLine="720"/>
        <w:jc w:val="both"/>
        <w:rPr>
          <w:rFonts w:ascii="Arial" w:eastAsia="Times New Roman" w:hAnsi="Arial" w:cs="Arial"/>
          <w:sz w:val="24"/>
          <w:szCs w:val="24"/>
          <w:lang w:eastAsia="ro-RO"/>
        </w:rPr>
      </w:pPr>
      <w:r w:rsidRPr="004F1ECD">
        <w:rPr>
          <w:rFonts w:ascii="Arial" w:eastAsia="Times New Roman" w:hAnsi="Arial" w:cs="Arial"/>
          <w:b/>
          <w:sz w:val="24"/>
          <w:szCs w:val="24"/>
          <w:lang w:eastAsia="ro-RO"/>
        </w:rPr>
        <w:t>*</w:t>
      </w:r>
      <w:r w:rsidRPr="004F1ECD">
        <w:rPr>
          <w:rFonts w:ascii="Arial" w:eastAsia="Times New Roman" w:hAnsi="Arial" w:cs="Arial"/>
          <w:sz w:val="24"/>
          <w:szCs w:val="24"/>
          <w:lang w:eastAsia="ro-RO"/>
        </w:rPr>
        <w:t xml:space="preserve"> </w:t>
      </w:r>
      <w:r w:rsidRPr="004F1ECD">
        <w:rPr>
          <w:rFonts w:ascii="Arial" w:eastAsia="Times New Roman" w:hAnsi="Arial" w:cs="Arial"/>
          <w:i/>
          <w:sz w:val="24"/>
          <w:szCs w:val="24"/>
          <w:lang w:eastAsia="ro-RO"/>
        </w:rPr>
        <w:t>eficienţa redusă a unora dintre măsurile disciplinare dispuse împotriva persoanelor private de libertate</w:t>
      </w:r>
      <w:r w:rsidRPr="004F1ECD">
        <w:rPr>
          <w:rFonts w:ascii="Arial" w:eastAsia="Times New Roman" w:hAnsi="Arial" w:cs="Arial"/>
          <w:sz w:val="24"/>
          <w:szCs w:val="24"/>
          <w:lang w:eastAsia="ro-RO"/>
        </w:rPr>
        <w:t xml:space="preserve"> – consecinţă a permisivităţii unora dintre acestea şi a lipsei de adaptare la situaţia fiecărui agresor ori la gravitatea abaterii săvârşite;</w:t>
      </w:r>
    </w:p>
    <w:p w:rsidR="004F1ECD" w:rsidRPr="004F1ECD" w:rsidRDefault="004F1ECD" w:rsidP="004F1ECD">
      <w:pPr>
        <w:spacing w:after="0" w:line="240" w:lineRule="auto"/>
        <w:ind w:right="-288" w:firstLine="720"/>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 xml:space="preserve">* </w:t>
      </w:r>
      <w:r w:rsidRPr="004F1ECD">
        <w:rPr>
          <w:rFonts w:ascii="Arial" w:eastAsia="Times New Roman" w:hAnsi="Arial" w:cs="Arial"/>
          <w:i/>
          <w:sz w:val="24"/>
          <w:szCs w:val="24"/>
          <w:lang w:eastAsia="ro-RO"/>
        </w:rPr>
        <w:t>gradul insuficient de coordonare, îndrumare, control şi comunicare între factorii responsabili cu atribuţii în acest sens</w:t>
      </w:r>
      <w:r w:rsidRPr="004F1ECD">
        <w:rPr>
          <w:rFonts w:ascii="Arial" w:eastAsia="Times New Roman" w:hAnsi="Arial" w:cs="Arial"/>
          <w:sz w:val="24"/>
          <w:szCs w:val="24"/>
          <w:lang w:eastAsia="ro-RO"/>
        </w:rPr>
        <w:t xml:space="preserve">: şefi de secţii, şefi de tură, şefi servicii din cadrul sectoarelor siguranţa deţinerii şi regim penitenciar, respectiv reintegrare socială. </w:t>
      </w:r>
      <w:r w:rsidRPr="004F1ECD">
        <w:rPr>
          <w:rFonts w:ascii="Arial" w:eastAsia="Times New Roman" w:hAnsi="Arial" w:cs="Arial"/>
          <w:b/>
          <w:sz w:val="28"/>
          <w:szCs w:val="28"/>
          <w:vertAlign w:val="superscript"/>
          <w:lang w:eastAsia="ro-RO"/>
        </w:rPr>
        <w:footnoteReference w:id="9"/>
      </w:r>
      <w:r w:rsidRPr="004F1ECD">
        <w:rPr>
          <w:rFonts w:ascii="Arial" w:eastAsia="Times New Roman" w:hAnsi="Arial" w:cs="Arial"/>
          <w:sz w:val="24"/>
          <w:szCs w:val="24"/>
          <w:lang w:eastAsia="ro-RO"/>
        </w:rPr>
        <w:t xml:space="preserve"> </w:t>
      </w:r>
    </w:p>
    <w:p w:rsidR="004F1ECD" w:rsidRPr="004F1ECD" w:rsidRDefault="004F1ECD" w:rsidP="004F1ECD">
      <w:pPr>
        <w:spacing w:after="0" w:line="240" w:lineRule="auto"/>
        <w:ind w:right="-288"/>
        <w:jc w:val="both"/>
        <w:rPr>
          <w:rFonts w:ascii="Arial" w:eastAsia="Times New Roman" w:hAnsi="Arial" w:cs="Arial"/>
          <w:sz w:val="24"/>
          <w:szCs w:val="24"/>
          <w:lang w:eastAsia="ro-RO"/>
        </w:rPr>
      </w:pPr>
    </w:p>
    <w:p w:rsidR="004F1ECD" w:rsidRPr="004F1ECD" w:rsidRDefault="004F1ECD" w:rsidP="004F1ECD">
      <w:pPr>
        <w:spacing w:after="0" w:line="240" w:lineRule="auto"/>
        <w:ind w:right="-288"/>
        <w:jc w:val="both"/>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pPr>
      <w:r w:rsidRPr="004F1ECD">
        <w:rPr>
          <w:rFonts w:ascii="Arial" w:eastAsia="Times New Roman" w:hAnsi="Arial" w:cs="Arial"/>
          <w:b/>
          <w:color w:val="1F497D"/>
          <w:sz w:val="24"/>
          <w:szCs w:val="24"/>
          <w:lang w:eastAsia="ro-RO"/>
          <w14:textOutline w14:w="5270" w14:cap="flat" w14:cmpd="sng" w14:algn="ctr">
            <w14:solidFill>
              <w14:srgbClr w14:val="4F81BD">
                <w14:shade w14:val="88000"/>
                <w14:satMod w14:val="110000"/>
              </w14:srgbClr>
            </w14:solidFill>
            <w14:prstDash w14:val="solid"/>
            <w14:round/>
          </w14:textOutline>
        </w:rPr>
        <w:t>III.3. Propuneri</w:t>
      </w:r>
    </w:p>
    <w:p w:rsidR="004F1ECD" w:rsidRPr="004F1ECD" w:rsidRDefault="004F1ECD" w:rsidP="004F1ECD">
      <w:pPr>
        <w:spacing w:after="0" w:line="240" w:lineRule="auto"/>
        <w:ind w:right="-288" w:firstLine="1080"/>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Luând în considerare aspectele sus-menţionate, riscurile şi vulnerabilităţile pentru siguranţa deţinerii ce derivă din materializarea acestui fenomen, precum şi necesitatea optimizării acţiunilor de prevenire a unor evenimente negative din această arie, considerăm oportună reiterarea măsurilor prevăzute şi în analizele precedente asupra acestei problematici, în scopul concretizării lor optime:</w:t>
      </w:r>
    </w:p>
    <w:p w:rsidR="004F1ECD" w:rsidRPr="004F1ECD" w:rsidRDefault="004F1ECD" w:rsidP="004F1ECD">
      <w:pPr>
        <w:spacing w:after="0" w:line="240" w:lineRule="auto"/>
        <w:ind w:left="180" w:right="-288" w:hanging="180"/>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 xml:space="preserve">1. Diseminarea aspectelor semnalate către factori responsabili din Ministerul Justiţiei, Administraţia Naţională a Penitenciarelor şi unităţile subordonate, respectiv Direcţia Siguranţa Deţinerii şi Regim Penitenciar, directori de unităţi penitenciare şi personal cu atribuţii pe linia prevenirii criminalităţii, în vederea dispunerii, după caz, a unor măsuri specifice de prevenire a producerii de astfel evenimente negative. </w:t>
      </w:r>
    </w:p>
    <w:p w:rsidR="004F1ECD" w:rsidRPr="004F1ECD" w:rsidRDefault="004F1ECD" w:rsidP="004F1ECD">
      <w:pPr>
        <w:numPr>
          <w:ilvl w:val="0"/>
          <w:numId w:val="3"/>
        </w:numPr>
        <w:tabs>
          <w:tab w:val="num" w:pos="180"/>
          <w:tab w:val="left" w:pos="360"/>
        </w:tabs>
        <w:spacing w:after="0" w:line="240" w:lineRule="auto"/>
        <w:ind w:left="180" w:right="-288" w:hanging="180"/>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Realizarea de către factorii de conducere ai unităţilor penitenciare a unor sesiuni de instruire a personalului din sectoarele de activitate siguranţa deţinerii şi regim penitenciar, reintegrare socială, medical şi prevenirea criminalităţii, în scopul îmbunătăţirii gradului de cunoaştere cu privire la starea de spirit existentă în rândul persoanelor private de libertate (fiind vizată inclusiv eliminarea rutinei în modul de executare a misiunilor specifice ori în îndeplinirea atribuţiilor de serviciu), precum şi a modalităţilor corespunzătoare de intervenţie în cazul producerii unor altercaţii între persoanele custodiate.</w:t>
      </w:r>
    </w:p>
    <w:p w:rsidR="004F1ECD" w:rsidRPr="004F1ECD" w:rsidRDefault="004F1ECD" w:rsidP="004F1ECD">
      <w:pPr>
        <w:spacing w:after="0" w:line="240" w:lineRule="auto"/>
        <w:ind w:left="180" w:right="-288"/>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 xml:space="preserve">În acest sens, este recomandată analizarea corespunzătoare de către Comisiile de disciplină a fiecărui caz de altercaţie şi a persoanelor private de libertate responsabile, </w:t>
      </w:r>
      <w:r w:rsidRPr="004F1ECD">
        <w:rPr>
          <w:rFonts w:ascii="Arial" w:eastAsia="Times New Roman" w:hAnsi="Arial" w:cs="Arial"/>
          <w:sz w:val="24"/>
          <w:szCs w:val="24"/>
          <w:lang w:eastAsia="ro-RO"/>
        </w:rPr>
        <w:lastRenderedPageBreak/>
        <w:t>în vederea sancţionării eficiente a acestora (inclusiv prin sesizarea organelor de urmărire penală, în situaţiile în care această măsură se impune).</w:t>
      </w:r>
    </w:p>
    <w:p w:rsidR="004F1ECD" w:rsidRPr="004F1ECD" w:rsidRDefault="004F1ECD" w:rsidP="004F1ECD">
      <w:pPr>
        <w:spacing w:after="0" w:line="240" w:lineRule="auto"/>
        <w:ind w:left="180" w:right="-288" w:hanging="180"/>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4. Colaborarea permanentă dintre structura centrală şi factorii de decizie de la nivelul unităţilor subordonate, în scopul prevenirii şi combaterii evenimentelor negative de tipul celor supuse atenţiei;</w:t>
      </w:r>
    </w:p>
    <w:p w:rsidR="004F1ECD" w:rsidRPr="004F1ECD" w:rsidRDefault="004F1ECD" w:rsidP="004F1ECD">
      <w:pPr>
        <w:spacing w:after="0" w:line="240" w:lineRule="auto"/>
        <w:ind w:left="180" w:right="-288" w:hanging="180"/>
        <w:jc w:val="both"/>
        <w:rPr>
          <w:rFonts w:ascii="Arial" w:eastAsia="Times New Roman" w:hAnsi="Arial" w:cs="Arial"/>
          <w:sz w:val="24"/>
          <w:szCs w:val="24"/>
          <w:lang w:eastAsia="ro-RO"/>
        </w:rPr>
      </w:pPr>
      <w:r w:rsidRPr="004F1ECD">
        <w:rPr>
          <w:rFonts w:ascii="Arial" w:eastAsia="Times New Roman" w:hAnsi="Arial" w:cs="Arial"/>
          <w:sz w:val="24"/>
          <w:szCs w:val="24"/>
          <w:lang w:eastAsia="ro-RO"/>
        </w:rPr>
        <w:t xml:space="preserve">5. Monitorizarea evoluţiei fenomenului altercaţiilor produse între persoane private de libertate, prin realizarea periodică de studii similare. </w:t>
      </w:r>
    </w:p>
    <w:p w:rsidR="004F1ECD" w:rsidRPr="004F1ECD" w:rsidRDefault="004F1ECD" w:rsidP="004F1ECD">
      <w:pPr>
        <w:spacing w:after="0" w:line="240" w:lineRule="auto"/>
        <w:ind w:left="3600" w:right="-288"/>
        <w:jc w:val="center"/>
        <w:rPr>
          <w:rFonts w:ascii="Arial" w:eastAsia="Times New Roman" w:hAnsi="Arial" w:cs="Arial"/>
          <w:color w:val="000000"/>
          <w:sz w:val="8"/>
          <w:szCs w:val="8"/>
          <w:lang w:eastAsia="ro-RO"/>
        </w:rPr>
      </w:pPr>
    </w:p>
    <w:p w:rsidR="004F1ECD" w:rsidRPr="004F1ECD" w:rsidRDefault="004F1ECD" w:rsidP="004F1ECD">
      <w:pPr>
        <w:spacing w:after="0" w:line="240" w:lineRule="auto"/>
        <w:ind w:left="3600" w:right="-288"/>
        <w:jc w:val="center"/>
        <w:rPr>
          <w:rFonts w:ascii="Arial" w:eastAsia="Times New Roman" w:hAnsi="Arial" w:cs="Arial"/>
          <w:color w:val="000000"/>
          <w:sz w:val="8"/>
          <w:szCs w:val="8"/>
          <w:lang w:eastAsia="ro-RO"/>
        </w:rPr>
      </w:pPr>
    </w:p>
    <w:p w:rsidR="004F1ECD" w:rsidRPr="004F1ECD" w:rsidRDefault="004F1ECD" w:rsidP="004F1ECD">
      <w:pPr>
        <w:spacing w:after="0" w:line="240" w:lineRule="auto"/>
        <w:ind w:left="3600" w:right="-288"/>
        <w:jc w:val="center"/>
        <w:rPr>
          <w:rFonts w:ascii="Arial" w:eastAsia="Times New Roman" w:hAnsi="Arial" w:cs="Arial"/>
          <w:color w:val="000000"/>
          <w:sz w:val="8"/>
          <w:szCs w:val="8"/>
          <w:lang w:eastAsia="ro-RO"/>
        </w:rPr>
      </w:pPr>
    </w:p>
    <w:p w:rsidR="004F1ECD" w:rsidRPr="004F1ECD" w:rsidRDefault="004F1ECD" w:rsidP="004F1ECD">
      <w:pPr>
        <w:spacing w:after="0" w:line="240" w:lineRule="auto"/>
        <w:ind w:left="3119" w:right="-288"/>
        <w:jc w:val="center"/>
        <w:rPr>
          <w:rFonts w:ascii="Arial" w:eastAsia="Times New Roman" w:hAnsi="Arial" w:cs="Arial"/>
          <w:szCs w:val="24"/>
          <w:lang w:eastAsia="ro-RO"/>
        </w:rPr>
      </w:pPr>
    </w:p>
    <w:p w:rsidR="004F1ECD" w:rsidRPr="004F1ECD" w:rsidRDefault="004F1ECD" w:rsidP="004F1ECD">
      <w:pPr>
        <w:spacing w:after="0" w:line="240" w:lineRule="auto"/>
        <w:ind w:left="3119"/>
        <w:jc w:val="center"/>
        <w:rPr>
          <w:rFonts w:ascii="Arial Narrow" w:eastAsia="Times New Roman" w:hAnsi="Arial Narrow" w:cs="Times New Roman"/>
          <w:sz w:val="40"/>
          <w:szCs w:val="40"/>
          <w:lang w:eastAsia="ro-RO"/>
        </w:rPr>
      </w:pPr>
    </w:p>
    <w:p w:rsidR="006732BD" w:rsidRDefault="006732BD"/>
    <w:sectPr w:rsidR="006732BD" w:rsidSect="00FC7D6C">
      <w:type w:val="continuous"/>
      <w:pgSz w:w="11906" w:h="16838" w:code="9"/>
      <w:pgMar w:top="899" w:right="1418" w:bottom="1079" w:left="1418" w:header="709" w:footer="1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B5" w:rsidRDefault="00D418B5" w:rsidP="004F1ECD">
      <w:pPr>
        <w:spacing w:after="0" w:line="240" w:lineRule="auto"/>
      </w:pPr>
      <w:r>
        <w:separator/>
      </w:r>
    </w:p>
  </w:endnote>
  <w:endnote w:type="continuationSeparator" w:id="0">
    <w:p w:rsidR="00D418B5" w:rsidRDefault="00D418B5" w:rsidP="004F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CD" w:rsidRDefault="004F1ECD" w:rsidP="0044610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p>
  <w:p w:rsidR="004F1ECD" w:rsidRPr="00981647" w:rsidRDefault="004F1ECD" w:rsidP="0044610E">
    <w:pPr>
      <w:pStyle w:val="Footer"/>
      <w:jc w:val="center"/>
      <w:rPr>
        <w:rStyle w:val="PageNumber"/>
        <w:sz w:val="12"/>
        <w:szCs w:val="12"/>
      </w:rPr>
    </w:pPr>
  </w:p>
  <w:p w:rsidR="004F1ECD" w:rsidRPr="006F3276" w:rsidRDefault="004F1ECD" w:rsidP="00131115">
    <w:pPr>
      <w:pStyle w:val="Header"/>
      <w:jc w:val="center"/>
      <w:rPr>
        <w:rFonts w:ascii="Arial" w:hAnsi="Arial" w:cs="Arial"/>
        <w:sz w:val="18"/>
        <w:szCs w:val="18"/>
      </w:rPr>
    </w:pPr>
    <w:r w:rsidRPr="006F3276">
      <w:rPr>
        <w:rFonts w:ascii="Arial" w:hAnsi="Arial" w:cs="Arial"/>
        <w:sz w:val="18"/>
        <w:szCs w:val="18"/>
      </w:rPr>
      <w:t>Str. Maria Ghiculeasa nr.47, sector 2</w:t>
    </w:r>
    <w:r>
      <w:rPr>
        <w:rFonts w:ascii="Arial" w:hAnsi="Arial" w:cs="Arial"/>
        <w:sz w:val="18"/>
        <w:szCs w:val="18"/>
      </w:rPr>
      <w:t>,</w:t>
    </w:r>
    <w:r w:rsidRPr="006F3276">
      <w:rPr>
        <w:rFonts w:ascii="Arial" w:hAnsi="Arial" w:cs="Arial"/>
        <w:sz w:val="18"/>
        <w:szCs w:val="18"/>
      </w:rPr>
      <w:t xml:space="preserve"> Bucureşti, România</w:t>
    </w:r>
  </w:p>
  <w:p w:rsidR="004F1ECD" w:rsidRPr="00DD7FEE" w:rsidRDefault="004F1ECD" w:rsidP="00131115">
    <w:pPr>
      <w:pStyle w:val="Footer"/>
      <w:jc w:val="center"/>
      <w:rPr>
        <w:rFonts w:ascii="Bookman Old Style" w:hAnsi="Bookman Old Style"/>
        <w:sz w:val="16"/>
        <w:szCs w:val="16"/>
      </w:rPr>
    </w:pPr>
    <w:hyperlink r:id="rId1" w:history="1">
      <w:r w:rsidRPr="006F3276">
        <w:rPr>
          <w:rStyle w:val="Hyperlink"/>
          <w:rFonts w:ascii="Arial" w:hAnsi="Arial" w:cs="Arial"/>
          <w:sz w:val="18"/>
          <w:szCs w:val="18"/>
        </w:rPr>
        <w:t>www.anp-just.ro</w:t>
      </w:r>
    </w:hyperlink>
  </w:p>
  <w:p w:rsidR="004F1ECD" w:rsidRPr="000D7CCF" w:rsidRDefault="004F1ECD" w:rsidP="0044610E">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CD" w:rsidRPr="006F3276" w:rsidRDefault="004F1ECD" w:rsidP="00F253FC">
    <w:pPr>
      <w:pStyle w:val="Header"/>
      <w:jc w:val="center"/>
      <w:rPr>
        <w:rFonts w:ascii="Arial" w:hAnsi="Arial" w:cs="Arial"/>
        <w:sz w:val="18"/>
        <w:szCs w:val="18"/>
      </w:rPr>
    </w:pPr>
    <w:r w:rsidRPr="006F3276">
      <w:rPr>
        <w:rFonts w:ascii="Arial" w:hAnsi="Arial" w:cs="Arial"/>
        <w:sz w:val="18"/>
        <w:szCs w:val="18"/>
      </w:rPr>
      <w:t>Str. Maria Ghiculeasa nr.47, sector 2</w:t>
    </w:r>
    <w:r>
      <w:rPr>
        <w:rFonts w:ascii="Arial" w:hAnsi="Arial" w:cs="Arial"/>
        <w:sz w:val="18"/>
        <w:szCs w:val="18"/>
      </w:rPr>
      <w:t>,</w:t>
    </w:r>
    <w:r w:rsidRPr="006F3276">
      <w:rPr>
        <w:rFonts w:ascii="Arial" w:hAnsi="Arial" w:cs="Arial"/>
        <w:sz w:val="18"/>
        <w:szCs w:val="18"/>
      </w:rPr>
      <w:t xml:space="preserve"> Bucureşti, România</w:t>
    </w:r>
  </w:p>
  <w:p w:rsidR="004F1ECD" w:rsidRPr="00DD7FEE" w:rsidRDefault="004F1ECD" w:rsidP="00F253FC">
    <w:pPr>
      <w:pStyle w:val="Footer"/>
      <w:jc w:val="center"/>
      <w:rPr>
        <w:rFonts w:ascii="Bookman Old Style" w:hAnsi="Bookman Old Style"/>
        <w:sz w:val="16"/>
        <w:szCs w:val="16"/>
      </w:rPr>
    </w:pPr>
    <w:hyperlink r:id="rId1" w:history="1">
      <w:r w:rsidRPr="006F3276">
        <w:rPr>
          <w:rStyle w:val="Hyperlink"/>
          <w:rFonts w:ascii="Arial" w:hAnsi="Arial" w:cs="Arial"/>
          <w:sz w:val="18"/>
          <w:szCs w:val="18"/>
        </w:rPr>
        <w:t>www.anp-just.ro</w:t>
      </w:r>
    </w:hyperlink>
  </w:p>
  <w:p w:rsidR="004F1ECD" w:rsidRDefault="004F1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B5" w:rsidRDefault="00D418B5" w:rsidP="004F1ECD">
      <w:pPr>
        <w:spacing w:after="0" w:line="240" w:lineRule="auto"/>
      </w:pPr>
      <w:r>
        <w:separator/>
      </w:r>
    </w:p>
  </w:footnote>
  <w:footnote w:type="continuationSeparator" w:id="0">
    <w:p w:rsidR="00D418B5" w:rsidRDefault="00D418B5" w:rsidP="004F1ECD">
      <w:pPr>
        <w:spacing w:after="0" w:line="240" w:lineRule="auto"/>
      </w:pPr>
      <w:r>
        <w:continuationSeparator/>
      </w:r>
    </w:p>
  </w:footnote>
  <w:footnote w:id="1">
    <w:p w:rsidR="004F1ECD" w:rsidRDefault="004F1ECD" w:rsidP="004F1ECD">
      <w:pPr>
        <w:pStyle w:val="FootnoteText"/>
        <w:jc w:val="both"/>
      </w:pPr>
      <w:r w:rsidRPr="000A4CEB">
        <w:rPr>
          <w:rStyle w:val="FootnoteReference"/>
          <w:b/>
          <w:sz w:val="22"/>
          <w:szCs w:val="22"/>
        </w:rPr>
        <w:footnoteRef/>
      </w:r>
      <w:r w:rsidRPr="000A4CEB">
        <w:rPr>
          <w:sz w:val="22"/>
          <w:szCs w:val="22"/>
        </w:rPr>
        <w:t xml:space="preserve"> </w:t>
      </w:r>
      <w:r w:rsidRPr="000A4CEB">
        <w:rPr>
          <w:b/>
          <w:i/>
          <w:sz w:val="22"/>
          <w:szCs w:val="22"/>
          <w:lang w:val="ro-RO"/>
        </w:rPr>
        <w:t>Anexa 1</w:t>
      </w:r>
      <w:r>
        <w:rPr>
          <w:b/>
          <w:i/>
          <w:sz w:val="22"/>
          <w:szCs w:val="22"/>
          <w:lang w:val="ro-RO"/>
        </w:rPr>
        <w:t xml:space="preserve">- </w:t>
      </w:r>
      <w:r w:rsidRPr="00535936">
        <w:rPr>
          <w:i/>
          <w:sz w:val="22"/>
          <w:szCs w:val="22"/>
          <w:lang w:val="ro-RO"/>
        </w:rPr>
        <w:t>Prezentarea situaţiei semnalate în fiecare unitate din eşantionul indicatorului analizat</w:t>
      </w:r>
    </w:p>
  </w:footnote>
  <w:footnote w:id="2">
    <w:p w:rsidR="004F1ECD" w:rsidRPr="00A26F81" w:rsidRDefault="004F1ECD" w:rsidP="004F1ECD">
      <w:pPr>
        <w:pStyle w:val="FootnoteText"/>
        <w:jc w:val="both"/>
      </w:pPr>
      <w:r w:rsidRPr="000A4CEB">
        <w:rPr>
          <w:rStyle w:val="FootnoteReference"/>
          <w:b/>
          <w:sz w:val="22"/>
          <w:szCs w:val="22"/>
        </w:rPr>
        <w:footnoteRef/>
      </w:r>
      <w:r w:rsidRPr="000A4CEB">
        <w:rPr>
          <w:sz w:val="22"/>
          <w:szCs w:val="22"/>
        </w:rPr>
        <w:t xml:space="preserve"> </w:t>
      </w:r>
      <w:r>
        <w:rPr>
          <w:sz w:val="22"/>
          <w:szCs w:val="22"/>
          <w:lang w:val="ro-RO"/>
        </w:rPr>
        <w:t xml:space="preserve">În </w:t>
      </w:r>
      <w:r>
        <w:rPr>
          <w:sz w:val="22"/>
          <w:szCs w:val="22"/>
          <w:lang w:val="ro-RO"/>
        </w:rPr>
        <w:t>perioada 01.01-28.02.2011 a fost indicat un număr de 5 persoane private de libertate implicate vizibil în acest tip de incidente</w:t>
      </w:r>
    </w:p>
  </w:footnote>
  <w:footnote w:id="3">
    <w:p w:rsidR="004F1ECD" w:rsidRDefault="004F1ECD" w:rsidP="004F1ECD">
      <w:pPr>
        <w:pStyle w:val="FootnoteText"/>
        <w:jc w:val="both"/>
      </w:pPr>
      <w:r w:rsidRPr="000A4CEB">
        <w:rPr>
          <w:rStyle w:val="FootnoteReference"/>
          <w:b/>
          <w:sz w:val="22"/>
          <w:szCs w:val="22"/>
        </w:rPr>
        <w:footnoteRef/>
      </w:r>
      <w:r w:rsidRPr="000A4CEB">
        <w:rPr>
          <w:b/>
          <w:sz w:val="22"/>
          <w:szCs w:val="22"/>
        </w:rPr>
        <w:t xml:space="preserve"> </w:t>
      </w:r>
      <w:r w:rsidRPr="000A4CEB">
        <w:rPr>
          <w:b/>
          <w:i/>
          <w:sz w:val="22"/>
          <w:szCs w:val="22"/>
          <w:lang w:val="ro-RO"/>
        </w:rPr>
        <w:t xml:space="preserve">Anexa </w:t>
      </w:r>
      <w:r>
        <w:rPr>
          <w:b/>
          <w:i/>
          <w:sz w:val="22"/>
          <w:szCs w:val="22"/>
          <w:lang w:val="ro-RO"/>
        </w:rPr>
        <w:t xml:space="preserve">2 - </w:t>
      </w:r>
      <w:r w:rsidRPr="00535936">
        <w:rPr>
          <w:i/>
          <w:sz w:val="22"/>
          <w:szCs w:val="22"/>
          <w:lang w:val="ro-RO"/>
        </w:rPr>
        <w:t>Prezentarea situaţiei semnalate în fiecare unitate din eşantionul indicatorului analizat</w:t>
      </w:r>
    </w:p>
  </w:footnote>
  <w:footnote w:id="4">
    <w:p w:rsidR="004F1ECD" w:rsidRDefault="004F1ECD" w:rsidP="004F1ECD">
      <w:pPr>
        <w:pStyle w:val="FootnoteText"/>
        <w:jc w:val="both"/>
      </w:pPr>
      <w:r w:rsidRPr="00662B0C">
        <w:rPr>
          <w:rStyle w:val="FootnoteReference"/>
          <w:b/>
          <w:sz w:val="22"/>
          <w:szCs w:val="22"/>
        </w:rPr>
        <w:footnoteRef/>
      </w:r>
      <w:r w:rsidRPr="000A4CEB">
        <w:rPr>
          <w:b/>
          <w:i/>
          <w:sz w:val="22"/>
          <w:szCs w:val="22"/>
        </w:rPr>
        <w:t xml:space="preserve"> </w:t>
      </w:r>
      <w:r>
        <w:rPr>
          <w:b/>
          <w:i/>
          <w:sz w:val="22"/>
          <w:szCs w:val="22"/>
        </w:rPr>
        <w:t xml:space="preserve"> </w:t>
      </w:r>
      <w:proofErr w:type="spellStart"/>
      <w:r w:rsidRPr="000A4CEB">
        <w:rPr>
          <w:b/>
          <w:i/>
          <w:sz w:val="22"/>
          <w:szCs w:val="22"/>
        </w:rPr>
        <w:t>Anexa</w:t>
      </w:r>
      <w:proofErr w:type="spellEnd"/>
      <w:r w:rsidRPr="000A4CEB">
        <w:rPr>
          <w:b/>
          <w:i/>
          <w:sz w:val="22"/>
          <w:szCs w:val="22"/>
        </w:rPr>
        <w:t xml:space="preserve"> </w:t>
      </w:r>
      <w:r>
        <w:rPr>
          <w:b/>
          <w:i/>
          <w:sz w:val="22"/>
          <w:szCs w:val="22"/>
        </w:rPr>
        <w:t>3</w:t>
      </w:r>
      <w:r>
        <w:rPr>
          <w:b/>
          <w:i/>
          <w:sz w:val="22"/>
          <w:szCs w:val="22"/>
          <w:lang w:val="ro-RO"/>
        </w:rPr>
        <w:t xml:space="preserve">- </w:t>
      </w:r>
      <w:r w:rsidRPr="00535936">
        <w:rPr>
          <w:i/>
          <w:sz w:val="22"/>
          <w:szCs w:val="22"/>
          <w:lang w:val="ro-RO"/>
        </w:rPr>
        <w:t>Prezentarea situaţiei semnalate în fiecare unitate din eşantionul indicatorului analizat</w:t>
      </w:r>
    </w:p>
  </w:footnote>
  <w:footnote w:id="5">
    <w:p w:rsidR="004F1ECD" w:rsidRDefault="004F1ECD" w:rsidP="004F1ECD">
      <w:pPr>
        <w:pStyle w:val="FootnoteText"/>
        <w:jc w:val="both"/>
      </w:pPr>
      <w:r w:rsidRPr="00662B0C">
        <w:rPr>
          <w:rStyle w:val="FootnoteReference"/>
          <w:b/>
          <w:sz w:val="22"/>
          <w:szCs w:val="22"/>
        </w:rPr>
        <w:footnoteRef/>
      </w:r>
      <w:r w:rsidRPr="000A4CEB">
        <w:rPr>
          <w:b/>
          <w:i/>
          <w:sz w:val="22"/>
          <w:szCs w:val="22"/>
        </w:rPr>
        <w:t xml:space="preserve"> </w:t>
      </w:r>
      <w:proofErr w:type="spellStart"/>
      <w:r w:rsidRPr="000A4CEB">
        <w:rPr>
          <w:b/>
          <w:i/>
          <w:sz w:val="22"/>
          <w:szCs w:val="22"/>
        </w:rPr>
        <w:t>Anexa</w:t>
      </w:r>
      <w:proofErr w:type="spellEnd"/>
      <w:r w:rsidRPr="000A4CEB">
        <w:rPr>
          <w:b/>
          <w:i/>
          <w:sz w:val="22"/>
          <w:szCs w:val="22"/>
        </w:rPr>
        <w:t xml:space="preserve"> </w:t>
      </w:r>
      <w:r>
        <w:rPr>
          <w:b/>
          <w:i/>
          <w:sz w:val="22"/>
          <w:szCs w:val="22"/>
        </w:rPr>
        <w:t xml:space="preserve">5 </w:t>
      </w:r>
      <w:r>
        <w:rPr>
          <w:b/>
          <w:i/>
          <w:sz w:val="22"/>
          <w:szCs w:val="22"/>
          <w:lang w:val="ro-RO"/>
        </w:rPr>
        <w:t xml:space="preserve">- </w:t>
      </w:r>
      <w:r w:rsidRPr="00535936">
        <w:rPr>
          <w:i/>
          <w:sz w:val="22"/>
          <w:szCs w:val="22"/>
          <w:lang w:val="ro-RO"/>
        </w:rPr>
        <w:t>Prezentarea situaţiei semnalate în fiecare unitate din eşantionul indicatorului analizat</w:t>
      </w:r>
    </w:p>
  </w:footnote>
  <w:footnote w:id="6">
    <w:p w:rsidR="004F1ECD" w:rsidRDefault="004F1ECD" w:rsidP="004F1ECD">
      <w:pPr>
        <w:pStyle w:val="FootnoteText"/>
        <w:jc w:val="both"/>
      </w:pPr>
      <w:r w:rsidRPr="00662B0C">
        <w:rPr>
          <w:rStyle w:val="FootnoteReference"/>
          <w:b/>
          <w:sz w:val="22"/>
          <w:szCs w:val="22"/>
        </w:rPr>
        <w:footnoteRef/>
      </w:r>
      <w:r>
        <w:rPr>
          <w:b/>
          <w:i/>
          <w:sz w:val="22"/>
          <w:szCs w:val="22"/>
        </w:rPr>
        <w:t xml:space="preserve"> </w:t>
      </w:r>
      <w:proofErr w:type="spellStart"/>
      <w:r w:rsidRPr="000A4CEB">
        <w:rPr>
          <w:b/>
          <w:i/>
          <w:sz w:val="22"/>
          <w:szCs w:val="22"/>
        </w:rPr>
        <w:t>Anexa</w:t>
      </w:r>
      <w:proofErr w:type="spellEnd"/>
      <w:r w:rsidRPr="000A4CEB">
        <w:rPr>
          <w:b/>
          <w:i/>
          <w:sz w:val="22"/>
          <w:szCs w:val="22"/>
        </w:rPr>
        <w:t xml:space="preserve"> </w:t>
      </w:r>
      <w:r>
        <w:rPr>
          <w:b/>
          <w:i/>
          <w:sz w:val="22"/>
          <w:szCs w:val="22"/>
        </w:rPr>
        <w:t xml:space="preserve">6 </w:t>
      </w:r>
      <w:r>
        <w:rPr>
          <w:b/>
          <w:i/>
          <w:sz w:val="22"/>
          <w:szCs w:val="22"/>
          <w:lang w:val="ro-RO"/>
        </w:rPr>
        <w:t xml:space="preserve">- </w:t>
      </w:r>
      <w:r w:rsidRPr="00535936">
        <w:rPr>
          <w:i/>
          <w:sz w:val="22"/>
          <w:szCs w:val="22"/>
          <w:lang w:val="ro-RO"/>
        </w:rPr>
        <w:t>Prezentarea situaţiei semnalate în fiecare unitate din eşantionul indicatorului analizat</w:t>
      </w:r>
    </w:p>
  </w:footnote>
  <w:footnote w:id="7">
    <w:p w:rsidR="004F1ECD" w:rsidRDefault="004F1ECD" w:rsidP="004F1ECD">
      <w:pPr>
        <w:pStyle w:val="FootnoteText"/>
      </w:pPr>
      <w:r w:rsidRPr="00662B0C">
        <w:rPr>
          <w:rStyle w:val="FootnoteReference"/>
          <w:b/>
          <w:sz w:val="22"/>
          <w:szCs w:val="22"/>
        </w:rPr>
        <w:footnoteRef/>
      </w:r>
      <w:r w:rsidRPr="00DA043D">
        <w:rPr>
          <w:b/>
          <w:i/>
          <w:sz w:val="22"/>
          <w:szCs w:val="22"/>
        </w:rPr>
        <w:t xml:space="preserve"> </w:t>
      </w:r>
      <w:r>
        <w:rPr>
          <w:b/>
          <w:i/>
          <w:sz w:val="22"/>
          <w:szCs w:val="22"/>
        </w:rPr>
        <w:t xml:space="preserve"> </w:t>
      </w:r>
      <w:proofErr w:type="spellStart"/>
      <w:r w:rsidRPr="00DA043D">
        <w:rPr>
          <w:b/>
          <w:i/>
          <w:sz w:val="22"/>
          <w:szCs w:val="22"/>
        </w:rPr>
        <w:t>Anexa</w:t>
      </w:r>
      <w:proofErr w:type="spellEnd"/>
      <w:r w:rsidRPr="00DA043D">
        <w:rPr>
          <w:b/>
          <w:i/>
          <w:sz w:val="22"/>
          <w:szCs w:val="22"/>
        </w:rPr>
        <w:t xml:space="preserve"> </w:t>
      </w:r>
      <w:r>
        <w:rPr>
          <w:b/>
          <w:i/>
          <w:sz w:val="22"/>
          <w:szCs w:val="22"/>
        </w:rPr>
        <w:t xml:space="preserve">7 </w:t>
      </w:r>
      <w:r>
        <w:rPr>
          <w:b/>
          <w:i/>
          <w:sz w:val="22"/>
          <w:szCs w:val="22"/>
          <w:lang w:val="ro-RO"/>
        </w:rPr>
        <w:t xml:space="preserve">- </w:t>
      </w:r>
      <w:r w:rsidRPr="00535936">
        <w:rPr>
          <w:i/>
          <w:sz w:val="22"/>
          <w:szCs w:val="22"/>
          <w:lang w:val="ro-RO"/>
        </w:rPr>
        <w:t>Prezentarea situaţiei semnalate în fiecare unitate din eşantionul indicatorului analizat</w:t>
      </w:r>
    </w:p>
  </w:footnote>
  <w:footnote w:id="8">
    <w:p w:rsidR="004F1ECD" w:rsidRDefault="004F1ECD" w:rsidP="004F1ECD">
      <w:pPr>
        <w:pStyle w:val="FootnoteText"/>
        <w:jc w:val="both"/>
      </w:pPr>
      <w:r w:rsidRPr="00662B0C">
        <w:rPr>
          <w:rStyle w:val="FootnoteReference"/>
          <w:b/>
          <w:sz w:val="22"/>
          <w:szCs w:val="22"/>
        </w:rPr>
        <w:footnoteRef/>
      </w:r>
      <w:r w:rsidRPr="000A4CEB">
        <w:rPr>
          <w:b/>
          <w:i/>
          <w:sz w:val="22"/>
          <w:szCs w:val="22"/>
        </w:rPr>
        <w:t xml:space="preserve"> </w:t>
      </w:r>
      <w:proofErr w:type="spellStart"/>
      <w:r w:rsidRPr="000A4CEB">
        <w:rPr>
          <w:b/>
          <w:i/>
          <w:sz w:val="22"/>
          <w:szCs w:val="22"/>
        </w:rPr>
        <w:t>Anexa</w:t>
      </w:r>
      <w:proofErr w:type="spellEnd"/>
      <w:r w:rsidRPr="000A4CEB">
        <w:rPr>
          <w:b/>
          <w:i/>
          <w:sz w:val="22"/>
          <w:szCs w:val="22"/>
        </w:rPr>
        <w:t xml:space="preserve"> </w:t>
      </w:r>
      <w:r>
        <w:rPr>
          <w:b/>
          <w:i/>
          <w:sz w:val="22"/>
          <w:szCs w:val="22"/>
        </w:rPr>
        <w:t>4</w:t>
      </w:r>
      <w:r w:rsidRPr="000A4CEB">
        <w:rPr>
          <w:b/>
          <w:i/>
          <w:sz w:val="22"/>
          <w:szCs w:val="22"/>
        </w:rPr>
        <w:t xml:space="preserve"> </w:t>
      </w:r>
      <w:r>
        <w:rPr>
          <w:b/>
          <w:i/>
          <w:sz w:val="22"/>
          <w:szCs w:val="22"/>
          <w:lang w:val="ro-RO"/>
        </w:rPr>
        <w:t xml:space="preserve">- </w:t>
      </w:r>
      <w:r w:rsidRPr="00535936">
        <w:rPr>
          <w:i/>
          <w:sz w:val="22"/>
          <w:szCs w:val="22"/>
          <w:lang w:val="ro-RO"/>
        </w:rPr>
        <w:t>Prezentarea situaţiei semnalate în fiecare unit</w:t>
      </w:r>
      <w:r>
        <w:rPr>
          <w:i/>
          <w:sz w:val="22"/>
          <w:szCs w:val="22"/>
          <w:lang w:val="ro-RO"/>
        </w:rPr>
        <w:t xml:space="preserve">ate din eşantionul indicatorilor analizaţi </w:t>
      </w:r>
    </w:p>
  </w:footnote>
  <w:footnote w:id="9">
    <w:p w:rsidR="004F1ECD" w:rsidRDefault="004F1ECD" w:rsidP="004F1ECD">
      <w:pPr>
        <w:pStyle w:val="FootnoteText"/>
        <w:jc w:val="both"/>
      </w:pPr>
      <w:r w:rsidRPr="00735730">
        <w:rPr>
          <w:rStyle w:val="FootnoteReference"/>
          <w:b/>
          <w:sz w:val="22"/>
          <w:szCs w:val="22"/>
          <w:lang w:val="ro-RO"/>
        </w:rPr>
        <w:footnoteRef/>
      </w:r>
      <w:r w:rsidRPr="00735730">
        <w:rPr>
          <w:b/>
          <w:i/>
          <w:sz w:val="22"/>
          <w:szCs w:val="22"/>
          <w:lang w:val="ro-RO"/>
        </w:rPr>
        <w:t xml:space="preserve"> </w:t>
      </w:r>
      <w:r w:rsidRPr="00735730">
        <w:rPr>
          <w:b/>
          <w:i/>
          <w:sz w:val="22"/>
          <w:szCs w:val="22"/>
          <w:lang w:val="ro-RO"/>
        </w:rPr>
        <w:t xml:space="preserve">Anexa </w:t>
      </w:r>
      <w:r>
        <w:rPr>
          <w:b/>
          <w:i/>
          <w:sz w:val="22"/>
          <w:szCs w:val="22"/>
          <w:lang w:val="ro-RO"/>
        </w:rPr>
        <w:t>8</w:t>
      </w:r>
      <w:r w:rsidRPr="00735730">
        <w:rPr>
          <w:b/>
          <w:i/>
          <w:sz w:val="22"/>
          <w:szCs w:val="22"/>
          <w:lang w:val="ro-RO"/>
        </w:rPr>
        <w:t xml:space="preserve"> – </w:t>
      </w:r>
      <w:r w:rsidRPr="00735730">
        <w:rPr>
          <w:i/>
          <w:sz w:val="22"/>
          <w:szCs w:val="22"/>
          <w:lang w:val="ro-RO"/>
        </w:rPr>
        <w:t xml:space="preserve">Prezentarea schematică a cauzalităţii altercaţiilor produse între persoane private de libertate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857"/>
    <w:multiLevelType w:val="hybridMultilevel"/>
    <w:tmpl w:val="C8D0645C"/>
    <w:lvl w:ilvl="0" w:tplc="884C34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B277F19"/>
    <w:multiLevelType w:val="hybridMultilevel"/>
    <w:tmpl w:val="8DD48F28"/>
    <w:lvl w:ilvl="0" w:tplc="884C34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DF75FD"/>
    <w:multiLevelType w:val="hybridMultilevel"/>
    <w:tmpl w:val="D92E3B66"/>
    <w:lvl w:ilvl="0" w:tplc="0418000F">
      <w:start w:val="2"/>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
    <w:nsid w:val="15F919CD"/>
    <w:multiLevelType w:val="hybridMultilevel"/>
    <w:tmpl w:val="082AB126"/>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
    <w:nsid w:val="1F3D28ED"/>
    <w:multiLevelType w:val="hybridMultilevel"/>
    <w:tmpl w:val="F33ABABE"/>
    <w:lvl w:ilvl="0" w:tplc="0418000D">
      <w:start w:val="1"/>
      <w:numFmt w:val="bullet"/>
      <w:lvlText w:val=""/>
      <w:lvlJc w:val="left"/>
      <w:pPr>
        <w:tabs>
          <w:tab w:val="num" w:pos="1800"/>
        </w:tabs>
        <w:ind w:left="1800" w:hanging="360"/>
      </w:pPr>
      <w:rPr>
        <w:rFonts w:ascii="Wingdings" w:hAnsi="Wingdings"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5">
    <w:nsid w:val="386A795C"/>
    <w:multiLevelType w:val="hybridMultilevel"/>
    <w:tmpl w:val="F1F27AFC"/>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3B457E0C"/>
    <w:multiLevelType w:val="hybridMultilevel"/>
    <w:tmpl w:val="AC68B744"/>
    <w:lvl w:ilvl="0" w:tplc="8EBEA12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0AA55C9"/>
    <w:multiLevelType w:val="hybridMultilevel"/>
    <w:tmpl w:val="A1A6C66C"/>
    <w:lvl w:ilvl="0" w:tplc="B552ABA6">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4F87743"/>
    <w:multiLevelType w:val="hybridMultilevel"/>
    <w:tmpl w:val="6D06F938"/>
    <w:lvl w:ilvl="0" w:tplc="B552ABA6">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6"/>
  </w:num>
  <w:num w:numId="6">
    <w:abstractNumId w:val="7"/>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EB"/>
    <w:rsid w:val="004F1ECD"/>
    <w:rsid w:val="006732BD"/>
    <w:rsid w:val="00D418B5"/>
    <w:rsid w:val="00E870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ECD"/>
    <w:pPr>
      <w:tabs>
        <w:tab w:val="center" w:pos="4536"/>
        <w:tab w:val="right" w:pos="9072"/>
      </w:tabs>
      <w:spacing w:after="0" w:line="240" w:lineRule="auto"/>
    </w:pPr>
    <w:rPr>
      <w:rFonts w:ascii="Times New Roman" w:eastAsia="Times New Roman" w:hAnsi="Times New Roman" w:cs="Times New Roman"/>
      <w:sz w:val="24"/>
      <w:szCs w:val="24"/>
      <w:lang w:eastAsia="ro-RO"/>
    </w:rPr>
  </w:style>
  <w:style w:type="character" w:customStyle="1" w:styleId="HeaderChar">
    <w:name w:val="Header Char"/>
    <w:basedOn w:val="DefaultParagraphFont"/>
    <w:link w:val="Header"/>
    <w:uiPriority w:val="99"/>
    <w:rsid w:val="004F1ECD"/>
    <w:rPr>
      <w:rFonts w:ascii="Times New Roman" w:eastAsia="Times New Roman" w:hAnsi="Times New Roman" w:cs="Times New Roman"/>
      <w:sz w:val="24"/>
      <w:szCs w:val="24"/>
      <w:lang w:eastAsia="ro-RO"/>
    </w:rPr>
  </w:style>
  <w:style w:type="paragraph" w:styleId="Footer">
    <w:name w:val="footer"/>
    <w:basedOn w:val="Normal"/>
    <w:link w:val="FooterChar"/>
    <w:uiPriority w:val="99"/>
    <w:rsid w:val="004F1ECD"/>
    <w:pPr>
      <w:tabs>
        <w:tab w:val="center" w:pos="4536"/>
        <w:tab w:val="right" w:pos="9072"/>
      </w:tabs>
      <w:spacing w:after="0" w:line="240" w:lineRule="auto"/>
    </w:pPr>
    <w:rPr>
      <w:rFonts w:ascii="Times New Roman" w:eastAsia="Times New Roman" w:hAnsi="Times New Roman" w:cs="Times New Roman"/>
      <w:sz w:val="24"/>
      <w:szCs w:val="24"/>
      <w:lang w:eastAsia="ro-RO"/>
    </w:rPr>
  </w:style>
  <w:style w:type="character" w:customStyle="1" w:styleId="FooterChar">
    <w:name w:val="Footer Char"/>
    <w:basedOn w:val="DefaultParagraphFont"/>
    <w:link w:val="Footer"/>
    <w:uiPriority w:val="99"/>
    <w:rsid w:val="004F1ECD"/>
    <w:rPr>
      <w:rFonts w:ascii="Times New Roman" w:eastAsia="Times New Roman" w:hAnsi="Times New Roman" w:cs="Times New Roman"/>
      <w:sz w:val="24"/>
      <w:szCs w:val="24"/>
      <w:lang w:eastAsia="ro-RO"/>
    </w:rPr>
  </w:style>
  <w:style w:type="paragraph" w:styleId="FootnoteText">
    <w:name w:val="footnote text"/>
    <w:basedOn w:val="Normal"/>
    <w:link w:val="FootnoteTextChar"/>
    <w:uiPriority w:val="99"/>
    <w:semiHidden/>
    <w:rsid w:val="004F1EC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4F1EC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4F1ECD"/>
    <w:rPr>
      <w:rFonts w:cs="Times New Roman"/>
      <w:vertAlign w:val="superscript"/>
    </w:rPr>
  </w:style>
  <w:style w:type="character" w:styleId="PageNumber">
    <w:name w:val="page number"/>
    <w:basedOn w:val="DefaultParagraphFont"/>
    <w:uiPriority w:val="99"/>
    <w:rsid w:val="004F1ECD"/>
    <w:rPr>
      <w:rFonts w:cs="Times New Roman"/>
    </w:rPr>
  </w:style>
  <w:style w:type="character" w:styleId="Hyperlink">
    <w:name w:val="Hyperlink"/>
    <w:basedOn w:val="DefaultParagraphFont"/>
    <w:uiPriority w:val="99"/>
    <w:rsid w:val="004F1EC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ECD"/>
    <w:pPr>
      <w:tabs>
        <w:tab w:val="center" w:pos="4536"/>
        <w:tab w:val="right" w:pos="9072"/>
      </w:tabs>
      <w:spacing w:after="0" w:line="240" w:lineRule="auto"/>
    </w:pPr>
    <w:rPr>
      <w:rFonts w:ascii="Times New Roman" w:eastAsia="Times New Roman" w:hAnsi="Times New Roman" w:cs="Times New Roman"/>
      <w:sz w:val="24"/>
      <w:szCs w:val="24"/>
      <w:lang w:eastAsia="ro-RO"/>
    </w:rPr>
  </w:style>
  <w:style w:type="character" w:customStyle="1" w:styleId="HeaderChar">
    <w:name w:val="Header Char"/>
    <w:basedOn w:val="DefaultParagraphFont"/>
    <w:link w:val="Header"/>
    <w:uiPriority w:val="99"/>
    <w:rsid w:val="004F1ECD"/>
    <w:rPr>
      <w:rFonts w:ascii="Times New Roman" w:eastAsia="Times New Roman" w:hAnsi="Times New Roman" w:cs="Times New Roman"/>
      <w:sz w:val="24"/>
      <w:szCs w:val="24"/>
      <w:lang w:eastAsia="ro-RO"/>
    </w:rPr>
  </w:style>
  <w:style w:type="paragraph" w:styleId="Footer">
    <w:name w:val="footer"/>
    <w:basedOn w:val="Normal"/>
    <w:link w:val="FooterChar"/>
    <w:uiPriority w:val="99"/>
    <w:rsid w:val="004F1ECD"/>
    <w:pPr>
      <w:tabs>
        <w:tab w:val="center" w:pos="4536"/>
        <w:tab w:val="right" w:pos="9072"/>
      </w:tabs>
      <w:spacing w:after="0" w:line="240" w:lineRule="auto"/>
    </w:pPr>
    <w:rPr>
      <w:rFonts w:ascii="Times New Roman" w:eastAsia="Times New Roman" w:hAnsi="Times New Roman" w:cs="Times New Roman"/>
      <w:sz w:val="24"/>
      <w:szCs w:val="24"/>
      <w:lang w:eastAsia="ro-RO"/>
    </w:rPr>
  </w:style>
  <w:style w:type="character" w:customStyle="1" w:styleId="FooterChar">
    <w:name w:val="Footer Char"/>
    <w:basedOn w:val="DefaultParagraphFont"/>
    <w:link w:val="Footer"/>
    <w:uiPriority w:val="99"/>
    <w:rsid w:val="004F1ECD"/>
    <w:rPr>
      <w:rFonts w:ascii="Times New Roman" w:eastAsia="Times New Roman" w:hAnsi="Times New Roman" w:cs="Times New Roman"/>
      <w:sz w:val="24"/>
      <w:szCs w:val="24"/>
      <w:lang w:eastAsia="ro-RO"/>
    </w:rPr>
  </w:style>
  <w:style w:type="paragraph" w:styleId="FootnoteText">
    <w:name w:val="footnote text"/>
    <w:basedOn w:val="Normal"/>
    <w:link w:val="FootnoteTextChar"/>
    <w:uiPriority w:val="99"/>
    <w:semiHidden/>
    <w:rsid w:val="004F1EC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4F1EC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4F1ECD"/>
    <w:rPr>
      <w:rFonts w:cs="Times New Roman"/>
      <w:vertAlign w:val="superscript"/>
    </w:rPr>
  </w:style>
  <w:style w:type="character" w:styleId="PageNumber">
    <w:name w:val="page number"/>
    <w:basedOn w:val="DefaultParagraphFont"/>
    <w:uiPriority w:val="99"/>
    <w:rsid w:val="004F1ECD"/>
    <w:rPr>
      <w:rFonts w:cs="Times New Roman"/>
    </w:rPr>
  </w:style>
  <w:style w:type="character" w:styleId="Hyperlink">
    <w:name w:val="Hyperlink"/>
    <w:basedOn w:val="DefaultParagraphFont"/>
    <w:uiPriority w:val="99"/>
    <w:rsid w:val="004F1EC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oter" Target="footer1.xml"/><Relationship Id="rId26" Type="http://schemas.openxmlformats.org/officeDocument/2006/relationships/chart" Target="charts/chart12.xml"/><Relationship Id="rId3" Type="http://schemas.microsoft.com/office/2007/relationships/stylesWithEffects" Target="stylesWithEffects.xml"/><Relationship Id="rId21" Type="http://schemas.openxmlformats.org/officeDocument/2006/relationships/chart" Target="charts/chart7.xml"/><Relationship Id="rId34" Type="http://schemas.openxmlformats.org/officeDocument/2006/relationships/diagramQuickStyle" Target="diagrams/quickStyle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5" Type="http://schemas.openxmlformats.org/officeDocument/2006/relationships/chart" Target="charts/chart11.xml"/><Relationship Id="rId33" Type="http://schemas.openxmlformats.org/officeDocument/2006/relationships/diagramLayout" Target="diagrams/layout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10.xml"/><Relationship Id="rId32" Type="http://schemas.openxmlformats.org/officeDocument/2006/relationships/diagramData" Target="diagrams/data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chart" Target="charts/chart14.xml"/><Relationship Id="rId36" Type="http://schemas.microsoft.com/office/2007/relationships/diagramDrawing" Target="diagrams/drawing2.xml"/><Relationship Id="rId10" Type="http://schemas.openxmlformats.org/officeDocument/2006/relationships/diagramQuickStyle" Target="diagrams/quickStyle1.xml"/><Relationship Id="rId19" Type="http://schemas.openxmlformats.org/officeDocument/2006/relationships/footer" Target="footer2.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diagramColors" Target="diagrams/colors2.xml"/></Relationships>
</file>

<file path=word/_rels/footer1.xml.rels><?xml version="1.0" encoding="UTF-8" standalone="yes"?>
<Relationships xmlns="http://schemas.openxmlformats.org/package/2006/relationships"><Relationship Id="rId1" Type="http://schemas.openxmlformats.org/officeDocument/2006/relationships/hyperlink" Target="http://www.anp-just.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np-just.ro"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517915309446255E-2"/>
          <c:y val="7.720588235294118E-2"/>
          <c:w val="0.58143322475570036"/>
          <c:h val="0.7904411764705882"/>
        </c:manualLayout>
      </c:layout>
      <c:lineChart>
        <c:grouping val="standard"/>
        <c:varyColors val="0"/>
        <c:ser>
          <c:idx val="0"/>
          <c:order val="0"/>
          <c:tx>
            <c:strRef>
              <c:f>Sheet1!$A$2</c:f>
              <c:strCache>
                <c:ptCount val="1"/>
                <c:pt idx="0">
                  <c:v>Evoluţia agresiunilor între p.p.l. </c:v>
                </c:pt>
              </c:strCache>
            </c:strRef>
          </c:tx>
          <c:dLbls>
            <c:dLbl>
              <c:idx val="0"/>
              <c:layout>
                <c:manualLayout>
                  <c:x val="0"/>
                  <c:y val="1.4336917562724014E-2"/>
                </c:manualLayout>
              </c:layout>
              <c:showLegendKey val="0"/>
              <c:showVal val="1"/>
              <c:showCatName val="0"/>
              <c:showSerName val="0"/>
              <c:showPercent val="0"/>
              <c:showBubbleSize val="0"/>
            </c:dLbl>
            <c:txPr>
              <a:bodyPr/>
              <a:lstStyle/>
              <a:p>
                <a:pPr>
                  <a:defRPr b="1"/>
                </a:pPr>
                <a:endParaRPr lang="ro-RO"/>
              </a:p>
            </c:txPr>
            <c:showLegendKey val="0"/>
            <c:showVal val="1"/>
            <c:showCatName val="0"/>
            <c:showSerName val="0"/>
            <c:showPercent val="0"/>
            <c:showBubbleSize val="0"/>
            <c:showLeaderLines val="0"/>
          </c:dLbls>
          <c:cat>
            <c:strRef>
              <c:f>Sheet1!$B$1:$C$1</c:f>
              <c:strCache>
                <c:ptCount val="2"/>
                <c:pt idx="0">
                  <c:v>01.01-28.02.2010</c:v>
                </c:pt>
                <c:pt idx="1">
                  <c:v>01.01-28.02.2011</c:v>
                </c:pt>
              </c:strCache>
            </c:strRef>
          </c:cat>
          <c:val>
            <c:numRef>
              <c:f>Sheet1!$B$2:$C$2</c:f>
              <c:numCache>
                <c:formatCode>General</c:formatCode>
                <c:ptCount val="2"/>
                <c:pt idx="0">
                  <c:v>169</c:v>
                </c:pt>
                <c:pt idx="1">
                  <c:v>172</c:v>
                </c:pt>
              </c:numCache>
            </c:numRef>
          </c:val>
          <c:smooth val="0"/>
        </c:ser>
        <c:ser>
          <c:idx val="1"/>
          <c:order val="1"/>
          <c:tx>
            <c:strRef>
              <c:f>Sheet1!$A$3</c:f>
              <c:strCache>
                <c:ptCount val="1"/>
                <c:pt idx="0">
                  <c:v>Evoluţia numărului de agresori</c:v>
                </c:pt>
              </c:strCache>
            </c:strRef>
          </c:tx>
          <c:dLbls>
            <c:txPr>
              <a:bodyPr/>
              <a:lstStyle/>
              <a:p>
                <a:pPr>
                  <a:defRPr b="1"/>
                </a:pPr>
                <a:endParaRPr lang="ro-RO"/>
              </a:p>
            </c:txPr>
            <c:showLegendKey val="0"/>
            <c:showVal val="1"/>
            <c:showCatName val="0"/>
            <c:showSerName val="0"/>
            <c:showPercent val="0"/>
            <c:showBubbleSize val="0"/>
            <c:showLeaderLines val="0"/>
          </c:dLbls>
          <c:cat>
            <c:strRef>
              <c:f>Sheet1!$B$1:$C$1</c:f>
              <c:strCache>
                <c:ptCount val="2"/>
                <c:pt idx="0">
                  <c:v>01.01-28.02.2010</c:v>
                </c:pt>
                <c:pt idx="1">
                  <c:v>01.01-28.02.2011</c:v>
                </c:pt>
              </c:strCache>
            </c:strRef>
          </c:cat>
          <c:val>
            <c:numRef>
              <c:f>Sheet1!$B$3:$C$3</c:f>
              <c:numCache>
                <c:formatCode>General</c:formatCode>
                <c:ptCount val="2"/>
                <c:pt idx="0">
                  <c:v>255</c:v>
                </c:pt>
                <c:pt idx="1">
                  <c:v>257</c:v>
                </c:pt>
              </c:numCache>
            </c:numRef>
          </c:val>
          <c:smooth val="0"/>
        </c:ser>
        <c:ser>
          <c:idx val="2"/>
          <c:order val="2"/>
          <c:tx>
            <c:strRef>
              <c:f>Sheet1!$A$4</c:f>
              <c:strCache>
                <c:ptCount val="1"/>
                <c:pt idx="0">
                  <c:v>Evoluţia altercaţiilor cu agresor multiplu</c:v>
                </c:pt>
              </c:strCache>
            </c:strRef>
          </c:tx>
          <c:dLbls>
            <c:txPr>
              <a:bodyPr/>
              <a:lstStyle/>
              <a:p>
                <a:pPr>
                  <a:defRPr b="1"/>
                </a:pPr>
                <a:endParaRPr lang="ro-RO"/>
              </a:p>
            </c:txPr>
            <c:showLegendKey val="0"/>
            <c:showVal val="1"/>
            <c:showCatName val="0"/>
            <c:showSerName val="0"/>
            <c:showPercent val="0"/>
            <c:showBubbleSize val="0"/>
            <c:showLeaderLines val="0"/>
          </c:dLbls>
          <c:cat>
            <c:strRef>
              <c:f>Sheet1!$B$1:$C$1</c:f>
              <c:strCache>
                <c:ptCount val="2"/>
                <c:pt idx="0">
                  <c:v>01.01-28.02.2010</c:v>
                </c:pt>
                <c:pt idx="1">
                  <c:v>01.01-28.02.2011</c:v>
                </c:pt>
              </c:strCache>
            </c:strRef>
          </c:cat>
          <c:val>
            <c:numRef>
              <c:f>Sheet1!$B$4:$C$4</c:f>
              <c:numCache>
                <c:formatCode>General</c:formatCode>
                <c:ptCount val="2"/>
                <c:pt idx="0">
                  <c:v>32</c:v>
                </c:pt>
                <c:pt idx="1">
                  <c:v>29</c:v>
                </c:pt>
              </c:numCache>
            </c:numRef>
          </c:val>
          <c:smooth val="0"/>
        </c:ser>
        <c:dLbls>
          <c:showLegendKey val="0"/>
          <c:showVal val="0"/>
          <c:showCatName val="0"/>
          <c:showSerName val="0"/>
          <c:showPercent val="0"/>
          <c:showBubbleSize val="0"/>
        </c:dLbls>
        <c:marker val="1"/>
        <c:smooth val="0"/>
        <c:axId val="164174848"/>
        <c:axId val="164184832"/>
      </c:lineChart>
      <c:catAx>
        <c:axId val="164174848"/>
        <c:scaling>
          <c:orientation val="minMax"/>
        </c:scaling>
        <c:delete val="0"/>
        <c:axPos val="b"/>
        <c:numFmt formatCode="General" sourceLinked="1"/>
        <c:majorTickMark val="out"/>
        <c:minorTickMark val="none"/>
        <c:tickLblPos val="nextTo"/>
        <c:txPr>
          <a:bodyPr rot="0" vert="horz"/>
          <a:lstStyle/>
          <a:p>
            <a:pPr>
              <a:defRPr/>
            </a:pPr>
            <a:endParaRPr lang="ro-RO"/>
          </a:p>
        </c:txPr>
        <c:crossAx val="164184832"/>
        <c:crosses val="autoZero"/>
        <c:auto val="1"/>
        <c:lblAlgn val="ctr"/>
        <c:lblOffset val="100"/>
        <c:tickLblSkip val="1"/>
        <c:tickMarkSkip val="1"/>
        <c:noMultiLvlLbl val="0"/>
      </c:catAx>
      <c:valAx>
        <c:axId val="164184832"/>
        <c:scaling>
          <c:orientation val="minMax"/>
        </c:scaling>
        <c:delete val="0"/>
        <c:axPos val="l"/>
        <c:majorGridlines/>
        <c:numFmt formatCode="General" sourceLinked="1"/>
        <c:majorTickMark val="out"/>
        <c:minorTickMark val="none"/>
        <c:tickLblPos val="nextTo"/>
        <c:txPr>
          <a:bodyPr rot="0" vert="horz"/>
          <a:lstStyle/>
          <a:p>
            <a:pPr>
              <a:defRPr/>
            </a:pPr>
            <a:endParaRPr lang="ro-RO"/>
          </a:p>
        </c:txPr>
        <c:crossAx val="164174848"/>
        <c:crosses val="autoZero"/>
        <c:crossBetween val="between"/>
        <c:majorUnit val="25"/>
      </c:valAx>
    </c:plotArea>
    <c:legend>
      <c:legendPos val="r"/>
      <c:layout>
        <c:manualLayout>
          <c:xMode val="edge"/>
          <c:yMode val="edge"/>
          <c:x val="0.66552497658049981"/>
          <c:y val="0.21985907675519054"/>
          <c:w val="0.33224755700325731"/>
          <c:h val="0.56836395450568677"/>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569369195822998"/>
          <c:y val="3.2544378698224852E-2"/>
          <c:w val="0.48929101752189236"/>
          <c:h val="0.83605043605860507"/>
        </c:manualLayout>
      </c:layout>
      <c:barChart>
        <c:barDir val="bar"/>
        <c:grouping val="clustered"/>
        <c:varyColors val="0"/>
        <c:ser>
          <c:idx val="1"/>
          <c:order val="0"/>
          <c:tx>
            <c:strRef>
              <c:f>Sheet1!$A$2</c:f>
              <c:strCache>
                <c:ptCount val="1"/>
                <c:pt idx="0">
                  <c:v>01.01-28.02.2010</c:v>
                </c:pt>
              </c:strCache>
            </c:strRef>
          </c:tx>
          <c:invertIfNegative val="0"/>
          <c:dLbls>
            <c:txPr>
              <a:bodyPr/>
              <a:lstStyle/>
              <a:p>
                <a:pPr>
                  <a:defRPr b="1"/>
                </a:pPr>
                <a:endParaRPr lang="ro-RO"/>
              </a:p>
            </c:txPr>
            <c:showLegendKey val="0"/>
            <c:showVal val="1"/>
            <c:showCatName val="0"/>
            <c:showSerName val="0"/>
            <c:showPercent val="0"/>
            <c:showBubbleSize val="0"/>
            <c:showLeaderLines val="0"/>
          </c:dLbls>
          <c:cat>
            <c:strRef>
              <c:f>Sheet1!$B$1:$H$1</c:f>
              <c:strCache>
                <c:ptCount val="7"/>
                <c:pt idx="0">
                  <c:v>Avertisment/ Mustrare</c:v>
                </c:pt>
                <c:pt idx="1">
                  <c:v>Suspendarea dreptului de a participa la activităţi culturale, artistice şi sportive </c:v>
                </c:pt>
                <c:pt idx="2">
                  <c:v>Suspendarea dreptului de a presta o muncă</c:v>
                </c:pt>
                <c:pt idx="3">
                  <c:v>Suspendarea dreptului de a primi şi cumpăra bunuri</c:v>
                </c:pt>
                <c:pt idx="4">
                  <c:v>Suspendarea dreptului de a primi vizite</c:v>
                </c:pt>
                <c:pt idx="5">
                  <c:v>Izolare/ Izolare de colectiv</c:v>
                </c:pt>
                <c:pt idx="6">
                  <c:v>Neaplicare sancţiuni disciplinare din diferite motive (dosar în lucru, clasare, revocare, liberare, altele)</c:v>
                </c:pt>
              </c:strCache>
            </c:strRef>
          </c:cat>
          <c:val>
            <c:numRef>
              <c:f>Sheet1!$B$2:$H$2</c:f>
              <c:numCache>
                <c:formatCode>General</c:formatCode>
                <c:ptCount val="7"/>
                <c:pt idx="0">
                  <c:v>16</c:v>
                </c:pt>
                <c:pt idx="1">
                  <c:v>18</c:v>
                </c:pt>
                <c:pt idx="2">
                  <c:v>1</c:v>
                </c:pt>
                <c:pt idx="3">
                  <c:v>71</c:v>
                </c:pt>
                <c:pt idx="4">
                  <c:v>74</c:v>
                </c:pt>
                <c:pt idx="5">
                  <c:v>47</c:v>
                </c:pt>
                <c:pt idx="6">
                  <c:v>46</c:v>
                </c:pt>
              </c:numCache>
            </c:numRef>
          </c:val>
        </c:ser>
        <c:ser>
          <c:idx val="0"/>
          <c:order val="1"/>
          <c:tx>
            <c:strRef>
              <c:f>Sheet1!$A$3</c:f>
              <c:strCache>
                <c:ptCount val="1"/>
                <c:pt idx="0">
                  <c:v>01.01-28.02.2011</c:v>
                </c:pt>
              </c:strCache>
            </c:strRef>
          </c:tx>
          <c:invertIfNegative val="0"/>
          <c:dLbls>
            <c:txPr>
              <a:bodyPr/>
              <a:lstStyle/>
              <a:p>
                <a:pPr>
                  <a:defRPr b="1"/>
                </a:pPr>
                <a:endParaRPr lang="ro-RO"/>
              </a:p>
            </c:txPr>
            <c:showLegendKey val="0"/>
            <c:showVal val="1"/>
            <c:showCatName val="0"/>
            <c:showSerName val="0"/>
            <c:showPercent val="0"/>
            <c:showBubbleSize val="0"/>
            <c:showLeaderLines val="0"/>
          </c:dLbls>
          <c:cat>
            <c:strRef>
              <c:f>Sheet1!$B$1:$H$1</c:f>
              <c:strCache>
                <c:ptCount val="7"/>
                <c:pt idx="0">
                  <c:v>Avertisment/ Mustrare</c:v>
                </c:pt>
                <c:pt idx="1">
                  <c:v>Suspendarea dreptului de a participa la activităţi culturale, artistice şi sportive </c:v>
                </c:pt>
                <c:pt idx="2">
                  <c:v>Suspendarea dreptului de a presta o muncă</c:v>
                </c:pt>
                <c:pt idx="3">
                  <c:v>Suspendarea dreptului de a primi şi cumpăra bunuri</c:v>
                </c:pt>
                <c:pt idx="4">
                  <c:v>Suspendarea dreptului de a primi vizite</c:v>
                </c:pt>
                <c:pt idx="5">
                  <c:v>Izolare/ Izolare de colectiv</c:v>
                </c:pt>
                <c:pt idx="6">
                  <c:v>Neaplicare sancţiuni disciplinare din diferite motive (dosar în lucru, clasare, revocare, liberare, altele)</c:v>
                </c:pt>
              </c:strCache>
            </c:strRef>
          </c:cat>
          <c:val>
            <c:numRef>
              <c:f>Sheet1!$B$3:$H$3</c:f>
              <c:numCache>
                <c:formatCode>General</c:formatCode>
                <c:ptCount val="7"/>
                <c:pt idx="0">
                  <c:v>12</c:v>
                </c:pt>
                <c:pt idx="1">
                  <c:v>8</c:v>
                </c:pt>
                <c:pt idx="2">
                  <c:v>4</c:v>
                </c:pt>
                <c:pt idx="3">
                  <c:v>65</c:v>
                </c:pt>
                <c:pt idx="4">
                  <c:v>117</c:v>
                </c:pt>
                <c:pt idx="5">
                  <c:v>33</c:v>
                </c:pt>
                <c:pt idx="6">
                  <c:v>35</c:v>
                </c:pt>
              </c:numCache>
            </c:numRef>
          </c:val>
        </c:ser>
        <c:dLbls>
          <c:showLegendKey val="0"/>
          <c:showVal val="1"/>
          <c:showCatName val="0"/>
          <c:showSerName val="0"/>
          <c:showPercent val="0"/>
          <c:showBubbleSize val="0"/>
        </c:dLbls>
        <c:gapWidth val="150"/>
        <c:axId val="173526016"/>
        <c:axId val="173601536"/>
      </c:barChart>
      <c:catAx>
        <c:axId val="173526016"/>
        <c:scaling>
          <c:orientation val="minMax"/>
        </c:scaling>
        <c:delete val="0"/>
        <c:axPos val="l"/>
        <c:numFmt formatCode="General" sourceLinked="1"/>
        <c:majorTickMark val="out"/>
        <c:minorTickMark val="none"/>
        <c:tickLblPos val="nextTo"/>
        <c:txPr>
          <a:bodyPr rot="0" vert="horz"/>
          <a:lstStyle/>
          <a:p>
            <a:pPr>
              <a:defRPr/>
            </a:pPr>
            <a:endParaRPr lang="ro-RO"/>
          </a:p>
        </c:txPr>
        <c:crossAx val="173601536"/>
        <c:crosses val="autoZero"/>
        <c:auto val="1"/>
        <c:lblAlgn val="ctr"/>
        <c:lblOffset val="100"/>
        <c:tickLblSkip val="1"/>
        <c:tickMarkSkip val="1"/>
        <c:noMultiLvlLbl val="0"/>
      </c:catAx>
      <c:valAx>
        <c:axId val="173601536"/>
        <c:scaling>
          <c:orientation val="minMax"/>
        </c:scaling>
        <c:delete val="1"/>
        <c:axPos val="b"/>
        <c:majorGridlines/>
        <c:numFmt formatCode="General" sourceLinked="1"/>
        <c:majorTickMark val="out"/>
        <c:minorTickMark val="none"/>
        <c:tickLblPos val="nextTo"/>
        <c:crossAx val="173526016"/>
        <c:crosses val="autoZero"/>
        <c:crossBetween val="between"/>
        <c:majorUnit val="5"/>
      </c:valAx>
    </c:plotArea>
    <c:legend>
      <c:legendPos val="r"/>
      <c:layout>
        <c:manualLayout>
          <c:xMode val="edge"/>
          <c:yMode val="edge"/>
          <c:x val="0"/>
          <c:y val="0.85771827512915355"/>
          <c:w val="0.19953237496689061"/>
          <c:h val="0.1422817248708465"/>
        </c:manualLayout>
      </c:layout>
      <c:overlay val="0"/>
      <c:txPr>
        <a:bodyPr/>
        <a:lstStyle/>
        <a:p>
          <a:pPr>
            <a:defRPr i="1"/>
          </a:pPr>
          <a:endParaRPr lang="ro-RO"/>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000"/>
            </a:pPr>
            <a:r>
              <a:rPr lang="ro-RO" sz="1000"/>
              <a:t>01.01-28.02.2010</a:t>
            </a:r>
          </a:p>
        </c:rich>
      </c:tx>
      <c:layout>
        <c:manualLayout>
          <c:xMode val="edge"/>
          <c:yMode val="edge"/>
          <c:x val="0"/>
          <c:y val="0"/>
        </c:manualLayout>
      </c:layout>
      <c:overlay val="0"/>
    </c:title>
    <c:autoTitleDeleted val="0"/>
    <c:plotArea>
      <c:layout>
        <c:manualLayout>
          <c:layoutTarget val="inner"/>
          <c:xMode val="edge"/>
          <c:yMode val="edge"/>
          <c:x val="3.1948881789137379E-3"/>
          <c:y val="0.20300751879699247"/>
          <c:w val="0.5846645367412141"/>
          <c:h val="0.45864661654135336"/>
        </c:manualLayout>
      </c:layout>
      <c:pieChart>
        <c:varyColors val="1"/>
        <c:ser>
          <c:idx val="0"/>
          <c:order val="0"/>
          <c:tx>
            <c:strRef>
              <c:f>Sheet1!$A$2</c:f>
              <c:strCache>
                <c:ptCount val="1"/>
                <c:pt idx="0">
                  <c:v>2010</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spPr>
              <a:solidFill>
                <a:srgbClr val="917455"/>
              </a:solidFill>
            </c:spPr>
          </c:dPt>
          <c:dLbls>
            <c:dLbl>
              <c:idx val="0"/>
              <c:layout>
                <c:manualLayout>
                  <c:x val="1.1541853212229522E-2"/>
                  <c:y val="-4.1826157179269182E-3"/>
                </c:manualLayout>
              </c:layout>
              <c:dLblPos val="bestFit"/>
              <c:showLegendKey val="0"/>
              <c:showVal val="0"/>
              <c:showCatName val="0"/>
              <c:showSerName val="0"/>
              <c:showPercent val="1"/>
              <c:showBubbleSize val="0"/>
            </c:dLbl>
            <c:dLbl>
              <c:idx val="1"/>
              <c:layout>
                <c:manualLayout>
                  <c:x val="-4.4464697503866342E-2"/>
                  <c:y val="-4.9937291120343702E-2"/>
                </c:manualLayout>
              </c:layout>
              <c:dLblPos val="bestFit"/>
              <c:showLegendKey val="0"/>
              <c:showVal val="0"/>
              <c:showCatName val="0"/>
              <c:showSerName val="0"/>
              <c:showPercent val="1"/>
              <c:showBubbleSize val="0"/>
            </c:dLbl>
            <c:dLbl>
              <c:idx val="2"/>
              <c:layout>
                <c:manualLayout>
                  <c:x val="-1.0467718083912078E-2"/>
                  <c:y val="-4.0685551756229673E-3"/>
                </c:manualLayout>
              </c:layout>
              <c:dLblPos val="bestFit"/>
              <c:showLegendKey val="0"/>
              <c:showVal val="0"/>
              <c:showCatName val="0"/>
              <c:showSerName val="0"/>
              <c:showPercent val="1"/>
              <c:showBubbleSize val="0"/>
            </c:dLbl>
            <c:dLbl>
              <c:idx val="3"/>
              <c:layout>
                <c:manualLayout>
                  <c:x val="-5.0717952291361813E-2"/>
                  <c:y val="0.10150285995127103"/>
                </c:manualLayout>
              </c:layout>
              <c:dLblPos val="bestFit"/>
              <c:showLegendKey val="0"/>
              <c:showVal val="0"/>
              <c:showCatName val="0"/>
              <c:showSerName val="0"/>
              <c:showPercent val="1"/>
              <c:showBubbleSize val="0"/>
            </c:dLbl>
            <c:dLbl>
              <c:idx val="4"/>
              <c:layout>
                <c:manualLayout>
                  <c:x val="-5.4095804396131902E-2"/>
                  <c:y val="-1.8222961173677991E-2"/>
                </c:manualLayout>
              </c:layout>
              <c:dLblPos val="bestFit"/>
              <c:showLegendKey val="0"/>
              <c:showVal val="0"/>
              <c:showCatName val="0"/>
              <c:showSerName val="0"/>
              <c:showPercent val="1"/>
              <c:showBubbleSize val="0"/>
            </c:dLbl>
            <c:dLbl>
              <c:idx val="5"/>
              <c:layout>
                <c:manualLayout>
                  <c:x val="1.9169329073482431E-2"/>
                  <c:y val="2.2541280637133976E-3"/>
                </c:manualLayout>
              </c:layout>
              <c:dLblPos val="bestFit"/>
              <c:showLegendKey val="0"/>
              <c:showVal val="0"/>
              <c:showCatName val="0"/>
              <c:showSerName val="0"/>
              <c:showPercent val="1"/>
              <c:showBubbleSize val="0"/>
            </c:dLbl>
            <c:dLbl>
              <c:idx val="6"/>
              <c:layout>
                <c:manualLayout>
                  <c:x val="-2.8052594273055773E-2"/>
                  <c:y val="7.5459240195594563E-3"/>
                </c:manualLayout>
              </c:layout>
              <c:dLblPos val="bestFit"/>
              <c:showLegendKey val="0"/>
              <c:showVal val="0"/>
              <c:showCatName val="0"/>
              <c:showSerName val="0"/>
              <c:showPercent val="1"/>
              <c:showBubbleSize val="0"/>
            </c:dLbl>
            <c:numFmt formatCode="0%" sourceLinked="0"/>
            <c:showLegendKey val="0"/>
            <c:showVal val="0"/>
            <c:showCatName val="0"/>
            <c:showSerName val="0"/>
            <c:showPercent val="1"/>
            <c:showBubbleSize val="0"/>
            <c:showLeaderLines val="1"/>
          </c:dLbls>
          <c:cat>
            <c:strRef>
              <c:f>Sheet1!$B$1:$H$1</c:f>
              <c:strCache>
                <c:ptCount val="7"/>
                <c:pt idx="0">
                  <c:v>avertisment/ mustrare</c:v>
                </c:pt>
                <c:pt idx="1">
                  <c:v>suspendare drept de a participa la activităţi culturale, artistice şi sportive </c:v>
                </c:pt>
                <c:pt idx="2">
                  <c:v>suspendare drept de a presta o muncă</c:v>
                </c:pt>
                <c:pt idx="3">
                  <c:v>suspendare drept de a primi şi cumpara bunuri</c:v>
                </c:pt>
                <c:pt idx="4">
                  <c:v>suspendare drept de a primi vizite</c:v>
                </c:pt>
                <c:pt idx="5">
                  <c:v>izolare/ izolare de colectiv</c:v>
                </c:pt>
                <c:pt idx="6">
                  <c:v>Neaplicare sancţiuni disciplinare din diferite motive (dosar în lucru, clasare, revocare, liberare, altele)</c:v>
                </c:pt>
              </c:strCache>
            </c:strRef>
          </c:cat>
          <c:val>
            <c:numRef>
              <c:f>Sheet1!$B$2:$H$2</c:f>
              <c:numCache>
                <c:formatCode>General</c:formatCode>
                <c:ptCount val="7"/>
                <c:pt idx="0">
                  <c:v>16</c:v>
                </c:pt>
                <c:pt idx="1">
                  <c:v>18</c:v>
                </c:pt>
                <c:pt idx="2">
                  <c:v>1</c:v>
                </c:pt>
                <c:pt idx="3">
                  <c:v>71</c:v>
                </c:pt>
                <c:pt idx="4">
                  <c:v>74</c:v>
                </c:pt>
                <c:pt idx="5">
                  <c:v>47</c:v>
                </c:pt>
                <c:pt idx="6">
                  <c:v>46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545978212900366"/>
          <c:y val="1.4432785702230667E-4"/>
          <c:w val="0.36852621320173878"/>
          <c:h val="0.99689922480620152"/>
        </c:manualLayout>
      </c:layout>
      <c:overlay val="0"/>
      <c:txPr>
        <a:bodyPr/>
        <a:lstStyle/>
        <a:p>
          <a:pPr>
            <a:defRPr sz="800"/>
          </a:pPr>
          <a:endParaRPr lang="ro-RO"/>
        </a:p>
      </c:txPr>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068825910931168E-2"/>
          <c:y val="0.15706806282722513"/>
          <c:w val="0.76518218623481782"/>
          <c:h val="0.49476439790575916"/>
        </c:manualLayout>
      </c:layout>
      <c:pieChart>
        <c:varyColors val="1"/>
        <c:ser>
          <c:idx val="0"/>
          <c:order val="0"/>
          <c:tx>
            <c:strRef>
              <c:f>Sheet1!$A$2</c:f>
              <c:strCache>
                <c:ptCount val="1"/>
                <c:pt idx="0">
                  <c:v>2011</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spPr>
              <a:solidFill>
                <a:srgbClr val="917455"/>
              </a:solidFill>
            </c:spPr>
          </c:dPt>
          <c:dLbls>
            <c:dLbl>
              <c:idx val="0"/>
              <c:layout>
                <c:manualLayout>
                  <c:x val="-1.7059917500823522E-2"/>
                  <c:y val="1.4997745265505645E-2"/>
                </c:manualLayout>
              </c:layout>
              <c:dLblPos val="bestFit"/>
              <c:showLegendKey val="0"/>
              <c:showVal val="0"/>
              <c:showCatName val="0"/>
              <c:showSerName val="0"/>
              <c:showPercent val="1"/>
              <c:showBubbleSize val="0"/>
            </c:dLbl>
            <c:dLbl>
              <c:idx val="1"/>
              <c:layout>
                <c:manualLayout>
                  <c:x val="-3.9632151244252366E-2"/>
                  <c:y val="-1.8916460143677261E-2"/>
                </c:manualLayout>
              </c:layout>
              <c:dLblPos val="bestFit"/>
              <c:showLegendKey val="0"/>
              <c:showVal val="0"/>
              <c:showCatName val="0"/>
              <c:showSerName val="0"/>
              <c:showPercent val="1"/>
              <c:showBubbleSize val="0"/>
            </c:dLbl>
            <c:dLbl>
              <c:idx val="2"/>
              <c:layout>
                <c:manualLayout>
                  <c:x val="-1.9423095186861725E-2"/>
                  <c:y val="2.1759149792005952E-2"/>
                </c:manualLayout>
              </c:layout>
              <c:dLblPos val="bestFit"/>
              <c:showLegendKey val="0"/>
              <c:showVal val="0"/>
              <c:showCatName val="0"/>
              <c:showSerName val="0"/>
              <c:showPercent val="1"/>
              <c:showBubbleSize val="0"/>
            </c:dLbl>
            <c:dLbl>
              <c:idx val="3"/>
              <c:layout>
                <c:manualLayout>
                  <c:x val="-1.5415188960438659E-2"/>
                  <c:y val="3.6190886584939526E-2"/>
                </c:manualLayout>
              </c:layout>
              <c:dLblPos val="bestFit"/>
              <c:showLegendKey val="0"/>
              <c:showVal val="0"/>
              <c:showCatName val="0"/>
              <c:showSerName val="0"/>
              <c:showPercent val="1"/>
              <c:showBubbleSize val="0"/>
            </c:dLbl>
            <c:dLbl>
              <c:idx val="4"/>
              <c:layout>
                <c:manualLayout>
                  <c:x val="-7.8845521255060697E-2"/>
                  <c:y val="-3.1681004289776868E-2"/>
                </c:manualLayout>
              </c:layout>
              <c:dLblPos val="bestFit"/>
              <c:showLegendKey val="0"/>
              <c:showVal val="0"/>
              <c:showCatName val="0"/>
              <c:showSerName val="0"/>
              <c:showPercent val="1"/>
              <c:showBubbleSize val="0"/>
            </c:dLbl>
            <c:dLbl>
              <c:idx val="5"/>
              <c:dLblPos val="bestFit"/>
              <c:showLegendKey val="0"/>
              <c:showVal val="0"/>
              <c:showCatName val="0"/>
              <c:showSerName val="0"/>
              <c:showPercent val="1"/>
              <c:showBubbleSize val="0"/>
            </c:dLbl>
            <c:dLbl>
              <c:idx val="6"/>
              <c:layout>
                <c:manualLayout>
                  <c:x val="-4.5375732543806516E-2"/>
                  <c:y val="9.6076220745166807E-3"/>
                </c:manualLayout>
              </c:layout>
              <c:dLblPos val="bestFit"/>
              <c:showLegendKey val="0"/>
              <c:showVal val="0"/>
              <c:showCatName val="0"/>
              <c:showSerName val="0"/>
              <c:showPercent val="1"/>
              <c:showBubbleSize val="0"/>
            </c:dLbl>
            <c:numFmt formatCode="0%" sourceLinked="0"/>
            <c:showLegendKey val="0"/>
            <c:showVal val="0"/>
            <c:showCatName val="0"/>
            <c:showSerName val="0"/>
            <c:showPercent val="1"/>
            <c:showBubbleSize val="0"/>
            <c:showLeaderLines val="1"/>
          </c:dLbls>
          <c:cat>
            <c:strRef>
              <c:f>Sheet1!$B$1:$H$1</c:f>
              <c:strCache>
                <c:ptCount val="7"/>
                <c:pt idx="0">
                  <c:v>avertisment/ mustrare</c:v>
                </c:pt>
                <c:pt idx="1">
                  <c:v>suspendare drept de a participa la activităţi culturale, artistice şi sportive </c:v>
                </c:pt>
                <c:pt idx="2">
                  <c:v>suspendare drept de a presta o muncă</c:v>
                </c:pt>
                <c:pt idx="3">
                  <c:v>suspendare drept de a primi şi cumpara bunuri</c:v>
                </c:pt>
                <c:pt idx="4">
                  <c:v>suspendare drept de a primi vizite</c:v>
                </c:pt>
                <c:pt idx="5">
                  <c:v>izolare/ izolare de colectiv</c:v>
                </c:pt>
                <c:pt idx="6">
                  <c:v>Neaplicare sancţiuni disciplinare din diferite motive (dosar în lucru, clasare, revocare, liberare, altele)</c:v>
                </c:pt>
              </c:strCache>
            </c:strRef>
          </c:cat>
          <c:val>
            <c:numRef>
              <c:f>Sheet1!$B$2:$H$2</c:f>
              <c:numCache>
                <c:formatCode>General</c:formatCode>
                <c:ptCount val="7"/>
                <c:pt idx="0">
                  <c:v>12</c:v>
                </c:pt>
                <c:pt idx="1">
                  <c:v>8</c:v>
                </c:pt>
                <c:pt idx="2">
                  <c:v>4</c:v>
                </c:pt>
                <c:pt idx="3">
                  <c:v>65</c:v>
                </c:pt>
                <c:pt idx="4">
                  <c:v>117</c:v>
                </c:pt>
                <c:pt idx="5">
                  <c:v>33</c:v>
                </c:pt>
                <c:pt idx="6">
                  <c:v>35</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explosion val="25"/>
          <c:dLbls>
            <c:dLbl>
              <c:idx val="0"/>
              <c:tx>
                <c:rich>
                  <a:bodyPr/>
                  <a:lstStyle/>
                  <a:p>
                    <a:r>
                      <a:rPr lang="en-US" i="1"/>
                      <a:t>153; </a:t>
                    </a:r>
                    <a:r>
                      <a:rPr lang="en-US"/>
                      <a:t>89%</a:t>
                    </a:r>
                  </a:p>
                </c:rich>
              </c:tx>
              <c:showLegendKey val="0"/>
              <c:showVal val="1"/>
              <c:showCatName val="0"/>
              <c:showSerName val="0"/>
              <c:showPercent val="1"/>
              <c:showBubbleSize val="0"/>
            </c:dLbl>
            <c:dLbl>
              <c:idx val="1"/>
              <c:tx>
                <c:rich>
                  <a:bodyPr/>
                  <a:lstStyle/>
                  <a:p>
                    <a:r>
                      <a:rPr lang="en-US" i="1"/>
                      <a:t>19;</a:t>
                    </a:r>
                    <a:r>
                      <a:rPr lang="en-US"/>
                      <a:t> 11%</a:t>
                    </a:r>
                  </a:p>
                </c:rich>
              </c:tx>
              <c:showLegendKey val="0"/>
              <c:showVal val="1"/>
              <c:showCatName val="0"/>
              <c:showSerName val="0"/>
              <c:showPercent val="1"/>
              <c:showBubbleSize val="0"/>
            </c:dLbl>
            <c:txPr>
              <a:bodyPr/>
              <a:lstStyle/>
              <a:p>
                <a:pPr>
                  <a:defRPr b="1"/>
                </a:pPr>
                <a:endParaRPr lang="ro-RO"/>
              </a:p>
            </c:txPr>
            <c:showLegendKey val="0"/>
            <c:showVal val="1"/>
            <c:showCatName val="0"/>
            <c:showSerName val="0"/>
            <c:showPercent val="1"/>
            <c:showBubbleSize val="0"/>
            <c:showLeaderLines val="1"/>
          </c:dLbls>
          <c:cat>
            <c:strRef>
              <c:f>Sheet1!$A$2:$A$3</c:f>
              <c:strCache>
                <c:ptCount val="2"/>
                <c:pt idx="0">
                  <c:v>agresiuni fără obiecte înţepător-tăioase</c:v>
                </c:pt>
                <c:pt idx="1">
                  <c:v>agresiuni cu obiecte înţepător-tăioase</c:v>
                </c:pt>
              </c:strCache>
            </c:strRef>
          </c:cat>
          <c:val>
            <c:numRef>
              <c:f>Sheet1!$B$2:$B$3</c:f>
              <c:numCache>
                <c:formatCode>General</c:formatCode>
                <c:ptCount val="2"/>
                <c:pt idx="0">
                  <c:v>152</c:v>
                </c:pt>
                <c:pt idx="1">
                  <c:v>20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solidFill>
      <a:schemeClr val="bg1">
        <a:lumMod val="85000"/>
      </a:schemeClr>
    </a:solidFill>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1"/>
    <c:view3D>
      <c:rotX val="15"/>
      <c:hPercent val="49"/>
      <c:rotY val="20"/>
      <c:depthPercent val="100"/>
      <c:rAngAx val="1"/>
    </c:view3D>
    <c:floor>
      <c:thickness val="0"/>
    </c:floor>
    <c:sideWall>
      <c:thickness val="0"/>
    </c:sideWall>
    <c:backWall>
      <c:thickness val="0"/>
    </c:backWall>
    <c:plotArea>
      <c:layout>
        <c:manualLayout>
          <c:layoutTarget val="inner"/>
          <c:xMode val="edge"/>
          <c:yMode val="edge"/>
          <c:x val="5.9574468085106386E-2"/>
          <c:y val="4.2372881355932202E-2"/>
          <c:w val="0.93404255319148932"/>
          <c:h val="0.78813559322033899"/>
        </c:manualLayout>
      </c:layout>
      <c:bar3DChart>
        <c:barDir val="col"/>
        <c:grouping val="clustered"/>
        <c:varyColors val="0"/>
        <c:ser>
          <c:idx val="1"/>
          <c:order val="0"/>
          <c:tx>
            <c:strRef>
              <c:f>Sheet1!$A$2</c:f>
              <c:strCache>
                <c:ptCount val="1"/>
                <c:pt idx="0">
                  <c:v>01.01-28.02.2011</c:v>
                </c:pt>
              </c:strCache>
            </c:strRef>
          </c:tx>
          <c:invertIfNegative val="0"/>
          <c:dLbls>
            <c:txPr>
              <a:bodyPr/>
              <a:lstStyle/>
              <a:p>
                <a:pPr>
                  <a:defRPr b="1"/>
                </a:pPr>
                <a:endParaRPr lang="ro-RO"/>
              </a:p>
            </c:txPr>
            <c:showLegendKey val="0"/>
            <c:showVal val="1"/>
            <c:showCatName val="0"/>
            <c:showSerName val="0"/>
            <c:showPercent val="0"/>
            <c:showBubbleSize val="0"/>
            <c:showLeaderLines val="0"/>
          </c:dLbls>
          <c:cat>
            <c:strRef>
              <c:f>Sheet1!$B$1:$C$1</c:f>
              <c:strCache>
                <c:ptCount val="2"/>
                <c:pt idx="0">
                  <c:v>cameră deţinere</c:v>
                </c:pt>
                <c:pt idx="1">
                  <c:v>hol secţie</c:v>
                </c:pt>
              </c:strCache>
            </c:strRef>
          </c:cat>
          <c:val>
            <c:numRef>
              <c:f>Sheet1!$B$2:$C$2</c:f>
              <c:numCache>
                <c:formatCode>General</c:formatCode>
                <c:ptCount val="2"/>
                <c:pt idx="0">
                  <c:v>17</c:v>
                </c:pt>
                <c:pt idx="1">
                  <c:v>3</c:v>
                </c:pt>
              </c:numCache>
            </c:numRef>
          </c:val>
        </c:ser>
        <c:dLbls>
          <c:showLegendKey val="0"/>
          <c:showVal val="0"/>
          <c:showCatName val="0"/>
          <c:showSerName val="0"/>
          <c:showPercent val="0"/>
          <c:showBubbleSize val="0"/>
        </c:dLbls>
        <c:gapWidth val="150"/>
        <c:gapDepth val="0"/>
        <c:shape val="box"/>
        <c:axId val="174151552"/>
        <c:axId val="174153088"/>
        <c:axId val="0"/>
      </c:bar3DChart>
      <c:catAx>
        <c:axId val="174151552"/>
        <c:scaling>
          <c:orientation val="minMax"/>
        </c:scaling>
        <c:delete val="0"/>
        <c:axPos val="b"/>
        <c:numFmt formatCode="General" sourceLinked="1"/>
        <c:majorTickMark val="out"/>
        <c:minorTickMark val="none"/>
        <c:tickLblPos val="low"/>
        <c:txPr>
          <a:bodyPr rot="0" vert="horz"/>
          <a:lstStyle/>
          <a:p>
            <a:pPr>
              <a:defRPr/>
            </a:pPr>
            <a:endParaRPr lang="ro-RO"/>
          </a:p>
        </c:txPr>
        <c:crossAx val="174153088"/>
        <c:crosses val="autoZero"/>
        <c:auto val="1"/>
        <c:lblAlgn val="ctr"/>
        <c:lblOffset val="100"/>
        <c:tickLblSkip val="1"/>
        <c:tickMarkSkip val="1"/>
        <c:noMultiLvlLbl val="0"/>
      </c:catAx>
      <c:valAx>
        <c:axId val="174153088"/>
        <c:scaling>
          <c:orientation val="minMax"/>
        </c:scaling>
        <c:delete val="0"/>
        <c:axPos val="l"/>
        <c:majorGridlines/>
        <c:numFmt formatCode="General" sourceLinked="1"/>
        <c:majorTickMark val="out"/>
        <c:minorTickMark val="none"/>
        <c:tickLblPos val="nextTo"/>
        <c:txPr>
          <a:bodyPr rot="0" vert="horz"/>
          <a:lstStyle/>
          <a:p>
            <a:pPr>
              <a:defRPr/>
            </a:pPr>
            <a:endParaRPr lang="ro-RO"/>
          </a:p>
        </c:txPr>
        <c:crossAx val="174151552"/>
        <c:crosses val="autoZero"/>
        <c:crossBetween val="between"/>
      </c:valAx>
    </c:plotArea>
    <c:plotVisOnly val="1"/>
    <c:dispBlanksAs val="gap"/>
    <c:showDLblsOverMax val="0"/>
  </c:chart>
  <c:spPr>
    <a:solidFill>
      <a:schemeClr val="bg1">
        <a:lumMod val="85000"/>
      </a:schemeClr>
    </a:solidFill>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900" b="0"/>
            </a:pPr>
            <a:r>
              <a:rPr lang="ro-RO" sz="900" b="0"/>
              <a:t>01.01-28.02.2011</a:t>
            </a:r>
          </a:p>
        </c:rich>
      </c:tx>
      <c:layout>
        <c:manualLayout>
          <c:xMode val="edge"/>
          <c:yMode val="edge"/>
          <c:x val="0.76438271604938268"/>
          <c:y val="0.9099820161368718"/>
        </c:manualLayout>
      </c:layout>
      <c:overlay val="0"/>
    </c:title>
    <c:autoTitleDeleted val="0"/>
    <c:plotArea>
      <c:layout>
        <c:manualLayout>
          <c:layoutTarget val="inner"/>
          <c:xMode val="edge"/>
          <c:yMode val="edge"/>
          <c:x val="7.0093457943925228E-2"/>
          <c:y val="4.7393364928909956E-3"/>
          <c:w val="0.46962616822429909"/>
          <c:h val="0.95260663507109"/>
        </c:manualLayout>
      </c:layout>
      <c:pieChart>
        <c:varyColors val="1"/>
        <c:ser>
          <c:idx val="0"/>
          <c:order val="0"/>
          <c:tx>
            <c:strRef>
              <c:f>Sheet1!$A$2</c:f>
              <c:strCache>
                <c:ptCount val="1"/>
                <c:pt idx="0">
                  <c:v>2011</c:v>
                </c:pt>
              </c:strCache>
            </c:strRef>
          </c:tx>
          <c:explosion val="25"/>
          <c:dPt>
            <c:idx val="0"/>
            <c:bubble3D val="0"/>
          </c:dPt>
          <c:dPt>
            <c:idx val="1"/>
            <c:bubble3D val="0"/>
          </c:dPt>
          <c:dPt>
            <c:idx val="2"/>
            <c:bubble3D val="0"/>
          </c:dPt>
          <c:dLbls>
            <c:dLbl>
              <c:idx val="0"/>
              <c:layout>
                <c:manualLayout>
                  <c:x val="-0.13889641585559853"/>
                  <c:y val="7.0626438282892362E-2"/>
                </c:manualLayout>
              </c:layout>
              <c:dLblPos val="bestFit"/>
              <c:showLegendKey val="0"/>
              <c:showVal val="0"/>
              <c:showCatName val="0"/>
              <c:showSerName val="0"/>
              <c:showPercent val="1"/>
              <c:showBubbleSize val="0"/>
            </c:dLbl>
            <c:dLbl>
              <c:idx val="1"/>
              <c:layout>
                <c:manualLayout>
                  <c:x val="-7.8847817633906872E-2"/>
                  <c:y val="3.7720909886264219E-2"/>
                </c:manualLayout>
              </c:layout>
              <c:dLblPos val="bestFit"/>
              <c:showLegendKey val="0"/>
              <c:showVal val="0"/>
              <c:showCatName val="0"/>
              <c:showSerName val="0"/>
              <c:showPercent val="1"/>
              <c:showBubbleSize val="0"/>
            </c:dLbl>
            <c:dLbl>
              <c:idx val="2"/>
              <c:layout>
                <c:manualLayout>
                  <c:x val="6.5639785356529298E-2"/>
                  <c:y val="0.12322274881516589"/>
                </c:manualLayout>
              </c:layout>
              <c:dLblPos val="bestFit"/>
              <c:showLegendKey val="0"/>
              <c:showVal val="0"/>
              <c:showCatName val="0"/>
              <c:showSerName val="0"/>
              <c:showPercent val="1"/>
              <c:showBubbleSize val="0"/>
            </c:dLbl>
            <c:numFmt formatCode="0%" sourceLinked="0"/>
            <c:txPr>
              <a:bodyPr/>
              <a:lstStyle/>
              <a:p>
                <a:pPr>
                  <a:defRPr b="1"/>
                </a:pPr>
                <a:endParaRPr lang="ro-RO"/>
              </a:p>
            </c:txPr>
            <c:showLegendKey val="0"/>
            <c:showVal val="0"/>
            <c:showCatName val="0"/>
            <c:showSerName val="0"/>
            <c:showPercent val="1"/>
            <c:showBubbleSize val="0"/>
            <c:showLeaderLines val="1"/>
          </c:dLbls>
          <c:cat>
            <c:strRef>
              <c:f>Sheet1!$B$1:$D$1</c:f>
              <c:strCache>
                <c:ptCount val="3"/>
                <c:pt idx="0">
                  <c:v>Dimineaţa (intervalul orar 06-11)</c:v>
                </c:pt>
                <c:pt idx="1">
                  <c:v>În cursul zilei (intervalul orar 12-18)</c:v>
                </c:pt>
                <c:pt idx="2">
                  <c:v>Seara/noaptea (intervalul orar 19-05)</c:v>
                </c:pt>
              </c:strCache>
            </c:strRef>
          </c:cat>
          <c:val>
            <c:numRef>
              <c:f>Sheet1!$B$2:$D$2</c:f>
              <c:numCache>
                <c:formatCode>General</c:formatCode>
                <c:ptCount val="3"/>
                <c:pt idx="0">
                  <c:v>2</c:v>
                </c:pt>
                <c:pt idx="1">
                  <c:v>6</c:v>
                </c:pt>
                <c:pt idx="2">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0883809662681052"/>
          <c:y val="3.3175355450236969E-2"/>
          <c:w val="0.26779746281714784"/>
          <c:h val="0.73936570428696413"/>
        </c:manualLayout>
      </c:layout>
      <c:overlay val="0"/>
    </c:legend>
    <c:plotVisOnly val="1"/>
    <c:dispBlanksAs val="zero"/>
    <c:showDLblsOverMax val="0"/>
  </c:chart>
  <c:spPr>
    <a:solidFill>
      <a:schemeClr val="bg1">
        <a:lumMod val="85000"/>
      </a:schemeClr>
    </a:solidFill>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2.030456852791878E-2"/>
          <c:y val="4.710144927536232E-2"/>
          <c:w val="0.97969543147208127"/>
          <c:h val="0.74488299488879683"/>
        </c:manualLayout>
      </c:layout>
      <c:bar3DChart>
        <c:barDir val="col"/>
        <c:grouping val="clustered"/>
        <c:varyColors val="0"/>
        <c:ser>
          <c:idx val="1"/>
          <c:order val="0"/>
          <c:tx>
            <c:strRef>
              <c:f>Sheet1!$A$2</c:f>
              <c:strCache>
                <c:ptCount val="1"/>
                <c:pt idx="0">
                  <c:v>01.01-28.02.2011</c:v>
                </c:pt>
              </c:strCache>
            </c:strRef>
          </c:tx>
          <c:spPr>
            <a:pattFill prst="sm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055">
              <a:solidFill>
                <a:srgbClr val="000000"/>
              </a:solidFill>
              <a:prstDash val="solid"/>
            </a:ln>
          </c:spPr>
          <c:invertIfNegative val="0"/>
          <c:dPt>
            <c:idx val="0"/>
            <c:invertIfNegative val="0"/>
            <c:bubble3D val="0"/>
            <c:spPr>
              <a:solidFill>
                <a:srgbClr val="CCCCFF"/>
              </a:solidFill>
              <a:ln w="12055">
                <a:solidFill>
                  <a:srgbClr val="000000"/>
                </a:solidFill>
                <a:prstDash val="solid"/>
              </a:ln>
            </c:spPr>
          </c:dPt>
          <c:dPt>
            <c:idx val="1"/>
            <c:invertIfNegative val="0"/>
            <c:bubble3D val="0"/>
            <c:spPr>
              <a:solidFill>
                <a:srgbClr val="99CCFF"/>
              </a:solidFill>
              <a:ln w="12055">
                <a:solidFill>
                  <a:srgbClr val="000000"/>
                </a:solidFill>
                <a:prstDash val="solid"/>
              </a:ln>
            </c:spPr>
          </c:dPt>
          <c:dPt>
            <c:idx val="2"/>
            <c:invertIfNegative val="0"/>
            <c:bubble3D val="0"/>
            <c:spPr>
              <a:solidFill>
                <a:srgbClr val="993366"/>
              </a:solidFill>
              <a:ln w="12055">
                <a:solidFill>
                  <a:srgbClr val="000000"/>
                </a:solidFill>
                <a:prstDash val="solid"/>
              </a:ln>
            </c:spPr>
          </c:dPt>
          <c:dPt>
            <c:idx val="3"/>
            <c:invertIfNegative val="0"/>
            <c:bubble3D val="0"/>
            <c:spPr>
              <a:solidFill>
                <a:srgbClr val="FFFF99"/>
              </a:solidFill>
              <a:ln w="12055">
                <a:solidFill>
                  <a:srgbClr val="000000"/>
                </a:solidFill>
                <a:prstDash val="solid"/>
              </a:ln>
            </c:spPr>
          </c:dPt>
          <c:dPt>
            <c:idx val="4"/>
            <c:invertIfNegative val="0"/>
            <c:bubble3D val="0"/>
            <c:spPr>
              <a:solidFill>
                <a:schemeClr val="accent6">
                  <a:lumMod val="40000"/>
                  <a:lumOff val="60000"/>
                </a:schemeClr>
              </a:solidFill>
              <a:ln w="12055">
                <a:solidFill>
                  <a:srgbClr val="000000"/>
                </a:solidFill>
                <a:prstDash val="solid"/>
              </a:ln>
            </c:spPr>
          </c:dPt>
          <c:dPt>
            <c:idx val="5"/>
            <c:invertIfNegative val="0"/>
            <c:bubble3D val="0"/>
            <c:spPr>
              <a:solidFill>
                <a:srgbClr val="00B050"/>
              </a:solidFill>
              <a:ln w="12055">
                <a:solidFill>
                  <a:srgbClr val="000000"/>
                </a:solidFill>
                <a:prstDash val="solid"/>
              </a:ln>
            </c:spPr>
          </c:dPt>
          <c:dLbls>
            <c:spPr>
              <a:noFill/>
              <a:ln w="24110">
                <a:noFill/>
              </a:ln>
            </c:spPr>
            <c:txPr>
              <a:bodyPr/>
              <a:lstStyle/>
              <a:p>
                <a:pPr>
                  <a:defRPr sz="800" b="1" i="0" u="none" strike="noStrike" baseline="0">
                    <a:solidFill>
                      <a:srgbClr val="FFFFFF"/>
                    </a:solidFill>
                    <a:latin typeface="Arial"/>
                    <a:ea typeface="Arial"/>
                    <a:cs typeface="Arial"/>
                  </a:defRPr>
                </a:pPr>
                <a:endParaRPr lang="ro-RO"/>
              </a:p>
            </c:txPr>
            <c:showLegendKey val="0"/>
            <c:showVal val="1"/>
            <c:showCatName val="0"/>
            <c:showSerName val="0"/>
            <c:showPercent val="0"/>
            <c:showBubbleSize val="0"/>
            <c:showLeaderLines val="0"/>
          </c:dLbls>
          <c:cat>
            <c:strRef>
              <c:f>Sheet1!$B$1:$G$1</c:f>
              <c:strCache>
                <c:ptCount val="6"/>
                <c:pt idx="0">
                  <c:v>avertisment/ mustrare</c:v>
                </c:pt>
                <c:pt idx="1">
                  <c:v>suspendarea dreptului de a primi şi cumpăra bunuri şi, ocazional, sesizarea CIR</c:v>
                </c:pt>
                <c:pt idx="2">
                  <c:v>suspendarea dreptului de a primi vizite şi, ocazional, sesizarea CIR</c:v>
                </c:pt>
                <c:pt idx="3">
                  <c:v>suspendarea dreptului de a participa la activităţi culturale, artistice şi sportive</c:v>
                </c:pt>
                <c:pt idx="4">
                  <c:v>izolare/ izolare de colectiv</c:v>
                </c:pt>
                <c:pt idx="5">
                  <c:v>alte - raport incident</c:v>
                </c:pt>
              </c:strCache>
            </c:strRef>
          </c:cat>
          <c:val>
            <c:numRef>
              <c:f>Sheet1!$B$2:$G$2</c:f>
              <c:numCache>
                <c:formatCode>General</c:formatCode>
                <c:ptCount val="6"/>
                <c:pt idx="0">
                  <c:v>0</c:v>
                </c:pt>
                <c:pt idx="1">
                  <c:v>5</c:v>
                </c:pt>
                <c:pt idx="2">
                  <c:v>11</c:v>
                </c:pt>
                <c:pt idx="3">
                  <c:v>0</c:v>
                </c:pt>
                <c:pt idx="4">
                  <c:v>5</c:v>
                </c:pt>
                <c:pt idx="5">
                  <c:v>1</c:v>
                </c:pt>
              </c:numCache>
            </c:numRef>
          </c:val>
        </c:ser>
        <c:dLbls>
          <c:showLegendKey val="0"/>
          <c:showVal val="0"/>
          <c:showCatName val="0"/>
          <c:showSerName val="0"/>
          <c:showPercent val="0"/>
          <c:showBubbleSize val="0"/>
        </c:dLbls>
        <c:gapWidth val="150"/>
        <c:gapDepth val="0"/>
        <c:shape val="box"/>
        <c:axId val="174220800"/>
        <c:axId val="174222336"/>
        <c:axId val="0"/>
      </c:bar3DChart>
      <c:catAx>
        <c:axId val="174220800"/>
        <c:scaling>
          <c:orientation val="minMax"/>
        </c:scaling>
        <c:delete val="0"/>
        <c:axPos val="b"/>
        <c:numFmt formatCode="General" sourceLinked="1"/>
        <c:majorTickMark val="out"/>
        <c:minorTickMark val="none"/>
        <c:tickLblPos val="low"/>
        <c:spPr>
          <a:ln w="3014">
            <a:solidFill>
              <a:srgbClr val="000000"/>
            </a:solidFill>
            <a:prstDash val="solid"/>
          </a:ln>
        </c:spPr>
        <c:txPr>
          <a:bodyPr rot="0" vert="horz"/>
          <a:lstStyle/>
          <a:p>
            <a:pPr>
              <a:defRPr sz="570" b="0" i="1" u="none" strike="noStrike" baseline="0">
                <a:solidFill>
                  <a:srgbClr val="000000"/>
                </a:solidFill>
                <a:latin typeface="Arial"/>
                <a:ea typeface="Arial"/>
                <a:cs typeface="Arial"/>
              </a:defRPr>
            </a:pPr>
            <a:endParaRPr lang="ro-RO"/>
          </a:p>
        </c:txPr>
        <c:crossAx val="174222336"/>
        <c:crosses val="autoZero"/>
        <c:auto val="1"/>
        <c:lblAlgn val="ctr"/>
        <c:lblOffset val="100"/>
        <c:tickLblSkip val="1"/>
        <c:tickMarkSkip val="1"/>
        <c:noMultiLvlLbl val="0"/>
      </c:catAx>
      <c:valAx>
        <c:axId val="174222336"/>
        <c:scaling>
          <c:orientation val="minMax"/>
        </c:scaling>
        <c:delete val="0"/>
        <c:axPos val="l"/>
        <c:majorGridlines>
          <c:spPr>
            <a:ln w="3014">
              <a:solidFill>
                <a:srgbClr val="000000"/>
              </a:solidFill>
              <a:prstDash val="solid"/>
            </a:ln>
          </c:spPr>
        </c:majorGridlines>
        <c:numFmt formatCode="General" sourceLinked="1"/>
        <c:majorTickMark val="out"/>
        <c:minorTickMark val="none"/>
        <c:tickLblPos val="nextTo"/>
        <c:spPr>
          <a:ln w="3014">
            <a:solidFill>
              <a:srgbClr val="000000"/>
            </a:solidFill>
            <a:prstDash val="solid"/>
          </a:ln>
        </c:spPr>
        <c:txPr>
          <a:bodyPr rot="0" vert="horz"/>
          <a:lstStyle/>
          <a:p>
            <a:pPr>
              <a:defRPr sz="783" b="1" i="0" u="none" strike="noStrike" baseline="0">
                <a:solidFill>
                  <a:srgbClr val="000000"/>
                </a:solidFill>
                <a:latin typeface="Arial"/>
                <a:ea typeface="Arial"/>
                <a:cs typeface="Arial"/>
              </a:defRPr>
            </a:pPr>
            <a:endParaRPr lang="ro-RO"/>
          </a:p>
        </c:txPr>
        <c:crossAx val="174220800"/>
        <c:crosses val="autoZero"/>
        <c:crossBetween val="between"/>
      </c:valAx>
      <c:spPr>
        <a:noFill/>
        <a:ln w="24110">
          <a:noFill/>
        </a:ln>
      </c:spPr>
    </c:plotArea>
    <c:plotVisOnly val="1"/>
    <c:dispBlanksAs val="gap"/>
    <c:showDLblsOverMax val="0"/>
  </c:chart>
  <c:spPr>
    <a:noFill/>
    <a:ln>
      <a:noFill/>
    </a:ln>
  </c:spPr>
  <c:txPr>
    <a:bodyPr/>
    <a:lstStyle/>
    <a:p>
      <a:pPr>
        <a:defRPr sz="1139" b="1" i="0" u="none" strike="noStrike" baseline="0">
          <a:solidFill>
            <a:srgbClr val="000000"/>
          </a:solidFill>
          <a:latin typeface="Arial"/>
          <a:ea typeface="Arial"/>
          <a:cs typeface="Arial"/>
        </a:defRPr>
      </a:pPr>
      <a:endParaRPr lang="ro-RO"/>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52" b="0" i="1" u="none" strike="noStrike" baseline="0">
                <a:solidFill>
                  <a:srgbClr val="000000"/>
                </a:solidFill>
                <a:latin typeface="Arial"/>
                <a:ea typeface="Arial"/>
                <a:cs typeface="Arial"/>
              </a:defRPr>
            </a:pPr>
            <a:r>
              <a:rPr lang="ro-RO"/>
              <a:t>01.01-28.02.2011</a:t>
            </a:r>
          </a:p>
        </c:rich>
      </c:tx>
      <c:layout>
        <c:manualLayout>
          <c:xMode val="edge"/>
          <c:yMode val="edge"/>
          <c:x val="0.77065767284991571"/>
          <c:y val="0.90869565217391302"/>
        </c:manualLayout>
      </c:layout>
      <c:overlay val="0"/>
      <c:spPr>
        <a:noFill/>
        <a:ln w="23890">
          <a:noFill/>
        </a:ln>
      </c:spPr>
    </c:title>
    <c:autoTitleDeleted val="0"/>
    <c:plotArea>
      <c:layout>
        <c:manualLayout>
          <c:layoutTarget val="inner"/>
          <c:xMode val="edge"/>
          <c:yMode val="edge"/>
          <c:x val="0.18363811844650865"/>
          <c:y val="5.2173913043478258E-2"/>
          <c:w val="0.32057768985199647"/>
          <c:h val="0.81294173671329073"/>
        </c:manualLayout>
      </c:layout>
      <c:pieChart>
        <c:varyColors val="1"/>
        <c:ser>
          <c:idx val="0"/>
          <c:order val="0"/>
          <c:tx>
            <c:strRef>
              <c:f>Sheet1!$A$2</c:f>
              <c:strCache>
                <c:ptCount val="1"/>
                <c:pt idx="0">
                  <c:v>2011</c:v>
                </c:pt>
              </c:strCache>
            </c:strRef>
          </c:tx>
          <c:spPr>
            <a:solidFill>
              <a:srgbClr val="9999FF"/>
            </a:solidFill>
            <a:ln w="11945">
              <a:solidFill>
                <a:srgbClr val="000000"/>
              </a:solidFill>
              <a:prstDash val="solid"/>
            </a:ln>
          </c:spPr>
          <c:explosion val="25"/>
          <c:dPt>
            <c:idx val="0"/>
            <c:bubble3D val="0"/>
            <c:spPr>
              <a:solidFill>
                <a:schemeClr val="tx2">
                  <a:lumMod val="40000"/>
                  <a:lumOff val="60000"/>
                </a:schemeClr>
              </a:solidFill>
              <a:ln w="11945">
                <a:solidFill>
                  <a:srgbClr val="000000"/>
                </a:solidFill>
                <a:prstDash val="solid"/>
              </a:ln>
            </c:spPr>
          </c:dPt>
          <c:dPt>
            <c:idx val="1"/>
            <c:bubble3D val="0"/>
            <c:spPr>
              <a:solidFill>
                <a:srgbClr val="993366"/>
              </a:solidFill>
              <a:ln w="11945">
                <a:solidFill>
                  <a:srgbClr val="000000"/>
                </a:solidFill>
                <a:prstDash val="solid"/>
              </a:ln>
            </c:spPr>
          </c:dPt>
          <c:dPt>
            <c:idx val="2"/>
            <c:bubble3D val="0"/>
            <c:spPr>
              <a:solidFill>
                <a:schemeClr val="accent6">
                  <a:lumMod val="40000"/>
                  <a:lumOff val="60000"/>
                </a:schemeClr>
              </a:solidFill>
              <a:ln w="11945">
                <a:solidFill>
                  <a:srgbClr val="000000"/>
                </a:solidFill>
                <a:prstDash val="solid"/>
              </a:ln>
            </c:spPr>
          </c:dPt>
          <c:dPt>
            <c:idx val="3"/>
            <c:bubble3D val="0"/>
            <c:spPr>
              <a:solidFill>
                <a:srgbClr val="00B050"/>
              </a:solidFill>
              <a:ln w="11945">
                <a:solidFill>
                  <a:srgbClr val="000000"/>
                </a:solidFill>
                <a:prstDash val="solid"/>
              </a:ln>
            </c:spPr>
          </c:dPt>
          <c:dLbls>
            <c:dLbl>
              <c:idx val="0"/>
              <c:layout>
                <c:manualLayout>
                  <c:x val="-3.4543949915562949E-2"/>
                  <c:y val="0.10051421613024844"/>
                </c:manualLayout>
              </c:layout>
              <c:dLblPos val="bestFit"/>
              <c:showLegendKey val="0"/>
              <c:showVal val="0"/>
              <c:showCatName val="0"/>
              <c:showSerName val="0"/>
              <c:showPercent val="1"/>
              <c:showBubbleSize val="0"/>
            </c:dLbl>
            <c:dLbl>
              <c:idx val="1"/>
              <c:layout>
                <c:manualLayout>
                  <c:x val="-7.9807916196910182E-3"/>
                  <c:y val="3.4166285075675922E-3"/>
                </c:manualLayout>
              </c:layout>
              <c:dLblPos val="bestFit"/>
              <c:showLegendKey val="0"/>
              <c:showVal val="0"/>
              <c:showCatName val="0"/>
              <c:showSerName val="0"/>
              <c:showPercent val="1"/>
              <c:showBubbleSize val="0"/>
            </c:dLbl>
            <c:dLbl>
              <c:idx val="2"/>
              <c:layout>
                <c:manualLayout>
                  <c:x val="-6.8593804328469644E-4"/>
                  <c:y val="-0.19695552502827623"/>
                </c:manualLayout>
              </c:layout>
              <c:dLblPos val="bestFit"/>
              <c:showLegendKey val="0"/>
              <c:showVal val="0"/>
              <c:showCatName val="0"/>
              <c:showSerName val="0"/>
              <c:showPercent val="1"/>
              <c:showBubbleSize val="0"/>
            </c:dLbl>
            <c:dLbl>
              <c:idx val="3"/>
              <c:layout>
                <c:manualLayout>
                  <c:x val="2.0609292141170681E-2"/>
                  <c:y val="-2.7044318964807423E-2"/>
                </c:manualLayout>
              </c:layout>
              <c:dLblPos val="bestFit"/>
              <c:showLegendKey val="0"/>
              <c:showVal val="0"/>
              <c:showCatName val="0"/>
              <c:showSerName val="0"/>
              <c:showPercent val="1"/>
              <c:showBubbleSize val="0"/>
            </c:dLbl>
            <c:dLbl>
              <c:idx val="4"/>
              <c:layout>
                <c:manualLayout>
                  <c:x val="1.6270121692387417E-3"/>
                  <c:y val="3.3389678794278392E-2"/>
                </c:manualLayout>
              </c:layout>
              <c:dLblPos val="bestFit"/>
              <c:showLegendKey val="0"/>
              <c:showVal val="0"/>
              <c:showCatName val="0"/>
              <c:showSerName val="0"/>
              <c:showPercent val="1"/>
              <c:showBubbleSize val="0"/>
            </c:dLbl>
            <c:numFmt formatCode="0%" sourceLinked="0"/>
            <c:spPr>
              <a:noFill/>
              <a:ln w="23890">
                <a:noFill/>
              </a:ln>
            </c:spPr>
            <c:txPr>
              <a:bodyPr/>
              <a:lstStyle/>
              <a:p>
                <a:pPr>
                  <a:defRPr sz="800" b="1" i="0" u="none" strike="noStrike" baseline="0">
                    <a:solidFill>
                      <a:srgbClr val="000000"/>
                    </a:solidFill>
                    <a:latin typeface="Arial"/>
                    <a:ea typeface="Arial"/>
                    <a:cs typeface="Arial"/>
                  </a:defRPr>
                </a:pPr>
                <a:endParaRPr lang="ro-RO"/>
              </a:p>
            </c:txPr>
            <c:showLegendKey val="0"/>
            <c:showVal val="0"/>
            <c:showCatName val="0"/>
            <c:showSerName val="0"/>
            <c:showPercent val="1"/>
            <c:showBubbleSize val="0"/>
            <c:showLeaderLines val="1"/>
          </c:dLbls>
          <c:cat>
            <c:strRef>
              <c:f>Sheet1!$B$1:$E$1</c:f>
              <c:strCache>
                <c:ptCount val="4"/>
                <c:pt idx="0">
                  <c:v>suspendare drept de a primi şi cumpara bunuri şi, ocazional, sesizarea CIR</c:v>
                </c:pt>
                <c:pt idx="1">
                  <c:v>suspendare drept de a primi vizite şi, pcazional, sesizarea CIR</c:v>
                </c:pt>
                <c:pt idx="2">
                  <c:v>izolare</c:v>
                </c:pt>
                <c:pt idx="3">
                  <c:v>alte - raport incident</c:v>
                </c:pt>
              </c:strCache>
            </c:strRef>
          </c:cat>
          <c:val>
            <c:numRef>
              <c:f>Sheet1!$B$2:$E$2</c:f>
              <c:numCache>
                <c:formatCode>General</c:formatCode>
                <c:ptCount val="4"/>
                <c:pt idx="0">
                  <c:v>5</c:v>
                </c:pt>
                <c:pt idx="1">
                  <c:v>11</c:v>
                </c:pt>
                <c:pt idx="2">
                  <c:v>5</c:v>
                </c:pt>
                <c:pt idx="3">
                  <c:v>1</c:v>
                </c:pt>
              </c:numCache>
            </c:numRef>
          </c:val>
        </c:ser>
        <c:dLbls>
          <c:showLegendKey val="0"/>
          <c:showVal val="0"/>
          <c:showCatName val="0"/>
          <c:showSerName val="0"/>
          <c:showPercent val="0"/>
          <c:showBubbleSize val="0"/>
          <c:showLeaderLines val="1"/>
        </c:dLbls>
        <c:firstSliceAng val="0"/>
      </c:pieChart>
      <c:spPr>
        <a:solidFill>
          <a:srgbClr val="C0C0C0"/>
        </a:solidFill>
        <a:ln w="11945">
          <a:solidFill>
            <a:srgbClr val="808080"/>
          </a:solidFill>
          <a:prstDash val="solid"/>
        </a:ln>
      </c:spPr>
    </c:plotArea>
    <c:legend>
      <c:legendPos val="r"/>
      <c:layout>
        <c:manualLayout>
          <c:xMode val="edge"/>
          <c:yMode val="edge"/>
          <c:x val="0.63743676222596968"/>
          <c:y val="6.9565217391304349E-2"/>
          <c:w val="0.34232715008431702"/>
          <c:h val="0.76521739130434785"/>
        </c:manualLayout>
      </c:layout>
      <c:overlay val="0"/>
      <c:spPr>
        <a:solidFill>
          <a:schemeClr val="bg1">
            <a:lumMod val="95000"/>
          </a:schemeClr>
        </a:solidFill>
        <a:ln w="2986">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ro-RO"/>
        </a:p>
      </c:txPr>
    </c:legend>
    <c:plotVisOnly val="1"/>
    <c:dispBlanksAs val="zero"/>
    <c:showDLblsOverMax val="0"/>
  </c:chart>
  <c:spPr>
    <a:noFill/>
    <a:ln>
      <a:noFill/>
    </a:ln>
  </c:spPr>
  <c:txPr>
    <a:bodyPr/>
    <a:lstStyle/>
    <a:p>
      <a:pPr>
        <a:defRPr sz="941" b="1" i="0" u="none" strike="noStrike" baseline="0">
          <a:solidFill>
            <a:srgbClr val="000000"/>
          </a:solidFill>
          <a:latin typeface="Arial"/>
          <a:ea typeface="Arial"/>
          <a:cs typeface="Arial"/>
        </a:defRPr>
      </a:pPr>
      <a:endParaRPr lang="ro-R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164499552498464"/>
          <c:y val="4.967662061110286E-2"/>
          <c:w val="0.78383691445349002"/>
          <c:h val="0.87257316891992287"/>
        </c:manualLayout>
      </c:layout>
      <c:pieChart>
        <c:varyColors val="1"/>
        <c:ser>
          <c:idx val="0"/>
          <c:order val="0"/>
          <c:tx>
            <c:strRef>
              <c:f>Sheet1!$A$2</c:f>
              <c:strCache>
                <c:ptCount val="1"/>
                <c:pt idx="0">
                  <c:v>2009</c:v>
                </c:pt>
              </c:strCache>
            </c:strRef>
          </c:tx>
          <c:explosion val="25"/>
          <c:dPt>
            <c:idx val="0"/>
            <c:bubble3D val="0"/>
          </c:dPt>
          <c:dPt>
            <c:idx val="1"/>
            <c:bubble3D val="0"/>
          </c:dPt>
          <c:dLbls>
            <c:dLbl>
              <c:idx val="1"/>
              <c:layout>
                <c:manualLayout>
                  <c:x val="0.17965300947551047"/>
                  <c:y val="4.074629822215619E-2"/>
                </c:manualLayout>
              </c:layout>
              <c:dLblPos val="bestFit"/>
              <c:showLegendKey val="1"/>
              <c:showVal val="0"/>
              <c:showCatName val="1"/>
              <c:showSerName val="0"/>
              <c:showPercent val="1"/>
              <c:showBubbleSize val="0"/>
            </c:dLbl>
            <c:dLbl>
              <c:idx val="2"/>
              <c:layout>
                <c:manualLayout>
                  <c:xMode val="edge"/>
                  <c:yMode val="edge"/>
                  <c:x val="0.85589519650655022"/>
                  <c:y val="0.28019323671497587"/>
                </c:manualLayout>
              </c:layout>
              <c:dLblPos val="bestFit"/>
              <c:showLegendKey val="1"/>
              <c:showVal val="0"/>
              <c:showCatName val="1"/>
              <c:showSerName val="0"/>
              <c:showPercent val="1"/>
              <c:showBubbleSize val="0"/>
            </c:dLbl>
            <c:numFmt formatCode="0%" sourceLinked="0"/>
            <c:txPr>
              <a:bodyPr/>
              <a:lstStyle/>
              <a:p>
                <a:pPr>
                  <a:defRPr sz="800" b="1"/>
                </a:pPr>
                <a:endParaRPr lang="ro-RO"/>
              </a:p>
            </c:txPr>
            <c:dLblPos val="ctr"/>
            <c:showLegendKey val="1"/>
            <c:showVal val="0"/>
            <c:showCatName val="1"/>
            <c:showSerName val="0"/>
            <c:showPercent val="1"/>
            <c:showBubbleSize val="0"/>
            <c:showLeaderLines val="0"/>
          </c:dLbls>
          <c:cat>
            <c:strRef>
              <c:f>Sheet1!$B$1:$C$1</c:f>
              <c:strCache>
                <c:ptCount val="2"/>
                <c:pt idx="0">
                  <c:v>altercaţii agresor unic </c:v>
                </c:pt>
                <c:pt idx="1">
                  <c:v>altercaţii agresor multiplu</c:v>
                </c:pt>
              </c:strCache>
            </c:strRef>
          </c:cat>
          <c:val>
            <c:numRef>
              <c:f>Sheet1!$B$2:$C$2</c:f>
              <c:numCache>
                <c:formatCode>General</c:formatCode>
                <c:ptCount val="2"/>
                <c:pt idx="0">
                  <c:v>169</c:v>
                </c:pt>
                <c:pt idx="1">
                  <c:v>32</c:v>
                </c:pt>
              </c:numCache>
            </c:numRef>
          </c:val>
        </c:ser>
        <c:ser>
          <c:idx val="1"/>
          <c:order val="1"/>
          <c:tx>
            <c:strRef>
              <c:f>Sheet1!$A$3</c:f>
              <c:strCache>
                <c:ptCount val="1"/>
              </c:strCache>
            </c:strRef>
          </c:tx>
          <c:explosion val="25"/>
          <c:dPt>
            <c:idx val="0"/>
            <c:bubble3D val="0"/>
          </c:dPt>
          <c:dPt>
            <c:idx val="1"/>
            <c:bubble3D val="0"/>
          </c:dPt>
          <c:dLbls>
            <c:numFmt formatCode="0%" sourceLinked="0"/>
            <c:showLegendKey val="0"/>
            <c:showVal val="0"/>
            <c:showCatName val="1"/>
            <c:showSerName val="0"/>
            <c:showPercent val="1"/>
            <c:showBubbleSize val="0"/>
            <c:showLeaderLines val="0"/>
          </c:dLbls>
          <c:cat>
            <c:strRef>
              <c:f>Sheet1!$B$1:$C$1</c:f>
              <c:strCache>
                <c:ptCount val="2"/>
                <c:pt idx="0">
                  <c:v>altercaţii agresor unic </c:v>
                </c:pt>
                <c:pt idx="1">
                  <c:v>altercaţii agresor multiplu</c:v>
                </c:pt>
              </c:strCache>
            </c:strRef>
          </c:cat>
          <c:val>
            <c:numRef>
              <c:f>Sheet1!$B$3:$C$3</c:f>
              <c:numCache>
                <c:formatCode>General</c:formatCode>
                <c:ptCount val="2"/>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46428571428573"/>
          <c:y val="3.6727254887531591E-2"/>
          <c:w val="0.73968859470255455"/>
          <c:h val="0.86757867883337003"/>
        </c:manualLayout>
      </c:layout>
      <c:pieChart>
        <c:varyColors val="1"/>
        <c:ser>
          <c:idx val="0"/>
          <c:order val="0"/>
          <c:tx>
            <c:strRef>
              <c:f>Sheet1!$A$2</c:f>
              <c:strCache>
                <c:ptCount val="1"/>
                <c:pt idx="0">
                  <c:v>2011</c:v>
                </c:pt>
              </c:strCache>
            </c:strRef>
          </c:tx>
          <c:explosion val="25"/>
          <c:dPt>
            <c:idx val="0"/>
            <c:bubble3D val="0"/>
          </c:dPt>
          <c:dPt>
            <c:idx val="1"/>
            <c:bubble3D val="0"/>
          </c:dPt>
          <c:dLbls>
            <c:dLbl>
              <c:idx val="0"/>
              <c:numFmt formatCode="0%" sourceLinked="0"/>
              <c:spPr/>
              <c:txPr>
                <a:bodyPr/>
                <a:lstStyle/>
                <a:p>
                  <a:pPr>
                    <a:defRPr sz="800" b="1"/>
                  </a:pPr>
                  <a:endParaRPr lang="ro-RO"/>
                </a:p>
              </c:txPr>
              <c:dLblPos val="ctr"/>
              <c:showLegendKey val="1"/>
              <c:showVal val="0"/>
              <c:showCatName val="1"/>
              <c:showSerName val="0"/>
              <c:showPercent val="1"/>
              <c:showBubbleSize val="0"/>
            </c:dLbl>
            <c:dLbl>
              <c:idx val="1"/>
              <c:layout>
                <c:manualLayout>
                  <c:x val="0.1346464362409244"/>
                  <c:y val="0.11483253588516745"/>
                </c:manualLayout>
              </c:layout>
              <c:numFmt formatCode="0%" sourceLinked="0"/>
              <c:spPr/>
              <c:txPr>
                <a:bodyPr/>
                <a:lstStyle/>
                <a:p>
                  <a:pPr>
                    <a:defRPr sz="800" b="1"/>
                  </a:pPr>
                  <a:endParaRPr lang="ro-RO"/>
                </a:p>
              </c:txPr>
              <c:dLblPos val="bestFit"/>
              <c:showLegendKey val="1"/>
              <c:showVal val="0"/>
              <c:showCatName val="1"/>
              <c:showSerName val="0"/>
              <c:showPercent val="1"/>
              <c:showBubbleSize val="0"/>
            </c:dLbl>
            <c:dLbl>
              <c:idx val="2"/>
              <c:layout>
                <c:manualLayout>
                  <c:xMode val="edge"/>
                  <c:yMode val="edge"/>
                  <c:x val="0.875"/>
                  <c:y val="0.27751196172248804"/>
                </c:manualLayout>
              </c:layout>
              <c:dLblPos val="bestFit"/>
              <c:showLegendKey val="1"/>
              <c:showVal val="0"/>
              <c:showCatName val="1"/>
              <c:showSerName val="0"/>
              <c:showPercent val="1"/>
              <c:showBubbleSize val="0"/>
            </c:dLbl>
            <c:numFmt formatCode="0%" sourceLinked="0"/>
            <c:txPr>
              <a:bodyPr/>
              <a:lstStyle/>
              <a:p>
                <a:pPr>
                  <a:defRPr sz="800"/>
                </a:pPr>
                <a:endParaRPr lang="ro-RO"/>
              </a:p>
            </c:txPr>
            <c:dLblPos val="ctr"/>
            <c:showLegendKey val="1"/>
            <c:showVal val="0"/>
            <c:showCatName val="1"/>
            <c:showSerName val="0"/>
            <c:showPercent val="1"/>
            <c:showBubbleSize val="0"/>
            <c:showLeaderLines val="0"/>
          </c:dLbls>
          <c:cat>
            <c:strRef>
              <c:f>Sheet1!$B$1:$C$1</c:f>
              <c:strCache>
                <c:ptCount val="2"/>
                <c:pt idx="0">
                  <c:v>altercaţii agresor unic </c:v>
                </c:pt>
                <c:pt idx="1">
                  <c:v>altercaţii agresor multiplu</c:v>
                </c:pt>
              </c:strCache>
            </c:strRef>
          </c:cat>
          <c:val>
            <c:numRef>
              <c:f>Sheet1!$B$2:$C$2</c:f>
              <c:numCache>
                <c:formatCode>General</c:formatCode>
                <c:ptCount val="2"/>
                <c:pt idx="0">
                  <c:v>172</c:v>
                </c:pt>
                <c:pt idx="1">
                  <c:v>29</c:v>
                </c:pt>
              </c:numCache>
            </c:numRef>
          </c:val>
        </c:ser>
        <c:ser>
          <c:idx val="1"/>
          <c:order val="1"/>
          <c:tx>
            <c:strRef>
              <c:f>Sheet1!$A$3</c:f>
              <c:strCache>
                <c:ptCount val="1"/>
              </c:strCache>
            </c:strRef>
          </c:tx>
          <c:explosion val="25"/>
          <c:dPt>
            <c:idx val="0"/>
            <c:bubble3D val="0"/>
          </c:dPt>
          <c:dPt>
            <c:idx val="1"/>
            <c:bubble3D val="0"/>
          </c:dPt>
          <c:dLbls>
            <c:numFmt formatCode="0%" sourceLinked="0"/>
            <c:showLegendKey val="0"/>
            <c:showVal val="0"/>
            <c:showCatName val="1"/>
            <c:showSerName val="0"/>
            <c:showPercent val="1"/>
            <c:showBubbleSize val="0"/>
            <c:showLeaderLines val="0"/>
          </c:dLbls>
          <c:cat>
            <c:strRef>
              <c:f>Sheet1!$B$1:$C$1</c:f>
              <c:strCache>
                <c:ptCount val="2"/>
                <c:pt idx="0">
                  <c:v>altercaţii agresor unic </c:v>
                </c:pt>
                <c:pt idx="1">
                  <c:v>altercaţii agresor multiplu</c:v>
                </c:pt>
              </c:strCache>
            </c:strRef>
          </c:cat>
          <c:val>
            <c:numRef>
              <c:f>Sheet1!$B$3:$C$3</c:f>
              <c:numCache>
                <c:formatCode>General</c:formatCode>
                <c:ptCount val="2"/>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840940935014708E-2"/>
          <c:y val="7.0321554633257038E-2"/>
          <c:w val="0.73425301837270351"/>
          <c:h val="0.92967844536674293"/>
        </c:manualLayout>
      </c:layout>
      <c:pieChart>
        <c:varyColors val="1"/>
        <c:ser>
          <c:idx val="0"/>
          <c:order val="0"/>
          <c:tx>
            <c:strRef>
              <c:f>Sheet1!$A$2</c:f>
              <c:strCache>
                <c:ptCount val="1"/>
                <c:pt idx="0">
                  <c:v>2010</c:v>
                </c:pt>
              </c:strCache>
            </c:strRef>
          </c:tx>
          <c:explosion val="25"/>
          <c:dPt>
            <c:idx val="0"/>
            <c:bubble3D val="0"/>
          </c:dPt>
          <c:dPt>
            <c:idx val="1"/>
            <c:bubble3D val="0"/>
          </c:dPt>
          <c:dLbls>
            <c:dLbl>
              <c:idx val="1"/>
              <c:layout>
                <c:manualLayout>
                  <c:x val="0.15266749551042963"/>
                  <c:y val="-0.15180740338492171"/>
                </c:manualLayout>
              </c:layout>
              <c:dLblPos val="bestFit"/>
              <c:showLegendKey val="1"/>
              <c:showVal val="0"/>
              <c:showCatName val="1"/>
              <c:showSerName val="0"/>
              <c:showPercent val="1"/>
              <c:showBubbleSize val="0"/>
            </c:dLbl>
            <c:dLbl>
              <c:idx val="2"/>
              <c:layout>
                <c:manualLayout>
                  <c:xMode val="edge"/>
                  <c:yMode val="edge"/>
                  <c:x val="0.76264591439688711"/>
                  <c:y val="0.30526315789473685"/>
                </c:manualLayout>
              </c:layout>
              <c:dLblPos val="bestFit"/>
              <c:showLegendKey val="1"/>
              <c:showVal val="0"/>
              <c:showCatName val="1"/>
              <c:showSerName val="0"/>
              <c:showPercent val="1"/>
              <c:showBubbleSize val="0"/>
            </c:dLbl>
            <c:numFmt formatCode="0%" sourceLinked="0"/>
            <c:txPr>
              <a:bodyPr/>
              <a:lstStyle/>
              <a:p>
                <a:pPr>
                  <a:defRPr sz="900" b="1">
                    <a:latin typeface="Arial Narrow" pitchFamily="34" charset="0"/>
                    <a:cs typeface="Arial" pitchFamily="34" charset="0"/>
                  </a:defRPr>
                </a:pPr>
                <a:endParaRPr lang="ro-RO"/>
              </a:p>
            </c:txPr>
            <c:dLblPos val="ctr"/>
            <c:showLegendKey val="1"/>
            <c:showVal val="0"/>
            <c:showCatName val="1"/>
            <c:showSerName val="0"/>
            <c:showPercent val="1"/>
            <c:showBubbleSize val="0"/>
            <c:showLeaderLines val="0"/>
          </c:dLbls>
          <c:cat>
            <c:strRef>
              <c:f>Sheet1!$B$1:$C$1</c:f>
              <c:strCache>
                <c:ptCount val="2"/>
                <c:pt idx="0">
                  <c:v>alte tipuri de infracţiuni</c:v>
                </c:pt>
                <c:pt idx="1">
                  <c:v>infracţiuni săvârşite cu violenţă</c:v>
                </c:pt>
              </c:strCache>
            </c:strRef>
          </c:cat>
          <c:val>
            <c:numRef>
              <c:f>Sheet1!$B$2:$C$2</c:f>
              <c:numCache>
                <c:formatCode>General</c:formatCode>
                <c:ptCount val="2"/>
                <c:pt idx="0">
                  <c:v>118</c:v>
                </c:pt>
                <c:pt idx="1">
                  <c:v>159</c:v>
                </c:pt>
              </c:numCache>
            </c:numRef>
          </c:val>
        </c:ser>
        <c:ser>
          <c:idx val="1"/>
          <c:order val="1"/>
          <c:tx>
            <c:strRef>
              <c:f>Sheet1!$A$3</c:f>
              <c:strCache>
                <c:ptCount val="1"/>
              </c:strCache>
            </c:strRef>
          </c:tx>
          <c:explosion val="25"/>
          <c:dPt>
            <c:idx val="0"/>
            <c:bubble3D val="0"/>
          </c:dPt>
          <c:dPt>
            <c:idx val="1"/>
            <c:bubble3D val="0"/>
          </c:dPt>
          <c:dLbls>
            <c:numFmt formatCode="0%" sourceLinked="0"/>
            <c:showLegendKey val="0"/>
            <c:showVal val="0"/>
            <c:showCatName val="1"/>
            <c:showSerName val="0"/>
            <c:showPercent val="1"/>
            <c:showBubbleSize val="0"/>
            <c:showLeaderLines val="0"/>
          </c:dLbls>
          <c:cat>
            <c:strRef>
              <c:f>Sheet1!$B$1:$C$1</c:f>
              <c:strCache>
                <c:ptCount val="2"/>
                <c:pt idx="0">
                  <c:v>alte tipuri de infracţiuni</c:v>
                </c:pt>
                <c:pt idx="1">
                  <c:v>infracţiuni săvârşite cu violenţă</c:v>
                </c:pt>
              </c:strCache>
            </c:strRef>
          </c:cat>
          <c:val>
            <c:numRef>
              <c:f>Sheet1!$B$3:$C$3</c:f>
              <c:numCache>
                <c:formatCode>General</c:formatCode>
                <c:ptCount val="2"/>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914285714285713"/>
          <c:y val="6.009206135665203E-2"/>
          <c:w val="0.74160445593155822"/>
          <c:h val="0.93990793864334798"/>
        </c:manualLayout>
      </c:layout>
      <c:pieChart>
        <c:varyColors val="1"/>
        <c:ser>
          <c:idx val="0"/>
          <c:order val="0"/>
          <c:tx>
            <c:strRef>
              <c:f>Sheet1!$A$2</c:f>
              <c:strCache>
                <c:ptCount val="1"/>
                <c:pt idx="0">
                  <c:v>2011</c:v>
                </c:pt>
              </c:strCache>
            </c:strRef>
          </c:tx>
          <c:explosion val="25"/>
          <c:dPt>
            <c:idx val="0"/>
            <c:bubble3D val="0"/>
          </c:dPt>
          <c:dPt>
            <c:idx val="1"/>
            <c:bubble3D val="0"/>
          </c:dPt>
          <c:dLbls>
            <c:dLbl>
              <c:idx val="1"/>
              <c:layout>
                <c:manualLayout>
                  <c:x val="0.24901185770750989"/>
                  <c:y val="-0.1542263665952979"/>
                </c:manualLayout>
              </c:layout>
              <c:dLblPos val="bestFit"/>
              <c:showLegendKey val="1"/>
              <c:showVal val="0"/>
              <c:showCatName val="1"/>
              <c:showSerName val="0"/>
              <c:showPercent val="1"/>
              <c:showBubbleSize val="0"/>
            </c:dLbl>
            <c:dLbl>
              <c:idx val="2"/>
              <c:layout>
                <c:manualLayout>
                  <c:xMode val="edge"/>
                  <c:yMode val="edge"/>
                  <c:x val="0.77470355731225293"/>
                  <c:y val="0.30687830687830686"/>
                </c:manualLayout>
              </c:layout>
              <c:dLblPos val="bestFit"/>
              <c:showLegendKey val="1"/>
              <c:showVal val="0"/>
              <c:showCatName val="1"/>
              <c:showSerName val="0"/>
              <c:showPercent val="1"/>
              <c:showBubbleSize val="0"/>
            </c:dLbl>
            <c:numFmt formatCode="0%" sourceLinked="0"/>
            <c:txPr>
              <a:bodyPr/>
              <a:lstStyle/>
              <a:p>
                <a:pPr>
                  <a:defRPr sz="800" b="1">
                    <a:latin typeface="Arial Narrow" pitchFamily="34" charset="0"/>
                  </a:defRPr>
                </a:pPr>
                <a:endParaRPr lang="ro-RO"/>
              </a:p>
            </c:txPr>
            <c:dLblPos val="ctr"/>
            <c:showLegendKey val="1"/>
            <c:showVal val="0"/>
            <c:showCatName val="1"/>
            <c:showSerName val="0"/>
            <c:showPercent val="1"/>
            <c:showBubbleSize val="0"/>
            <c:showLeaderLines val="0"/>
          </c:dLbls>
          <c:cat>
            <c:strRef>
              <c:f>Sheet1!$B$1:$C$1</c:f>
              <c:strCache>
                <c:ptCount val="2"/>
                <c:pt idx="0">
                  <c:v>alte tipuri de infracţiuni</c:v>
                </c:pt>
                <c:pt idx="1">
                  <c:v>infracţiuni săvârşite cu violenţă</c:v>
                </c:pt>
              </c:strCache>
            </c:strRef>
          </c:cat>
          <c:val>
            <c:numRef>
              <c:f>Sheet1!$B$2:$C$2</c:f>
              <c:numCache>
                <c:formatCode>General</c:formatCode>
                <c:ptCount val="2"/>
                <c:pt idx="0">
                  <c:v>116</c:v>
                </c:pt>
                <c:pt idx="1">
                  <c:v>162</c:v>
                </c:pt>
              </c:numCache>
            </c:numRef>
          </c:val>
        </c:ser>
        <c:ser>
          <c:idx val="1"/>
          <c:order val="1"/>
          <c:tx>
            <c:strRef>
              <c:f>Sheet1!$A$3</c:f>
              <c:strCache>
                <c:ptCount val="1"/>
              </c:strCache>
            </c:strRef>
          </c:tx>
          <c:explosion val="25"/>
          <c:dPt>
            <c:idx val="0"/>
            <c:bubble3D val="0"/>
          </c:dPt>
          <c:dPt>
            <c:idx val="1"/>
            <c:bubble3D val="0"/>
          </c:dPt>
          <c:dLbls>
            <c:numFmt formatCode="0%" sourceLinked="0"/>
            <c:showLegendKey val="0"/>
            <c:showVal val="0"/>
            <c:showCatName val="1"/>
            <c:showSerName val="0"/>
            <c:showPercent val="1"/>
            <c:showBubbleSize val="0"/>
            <c:showLeaderLines val="0"/>
          </c:dLbls>
          <c:cat>
            <c:strRef>
              <c:f>Sheet1!$B$1:$C$1</c:f>
              <c:strCache>
                <c:ptCount val="2"/>
                <c:pt idx="0">
                  <c:v>alte tipuri de infracţiuni</c:v>
                </c:pt>
                <c:pt idx="1">
                  <c:v>infracţiuni săvârşite cu violenţă</c:v>
                </c:pt>
              </c:strCache>
            </c:strRef>
          </c:cat>
          <c:val>
            <c:numRef>
              <c:f>Sheet1!$B$3:$C$3</c:f>
              <c:numCache>
                <c:formatCode>General</c:formatCode>
                <c:ptCount val="2"/>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85234899328858"/>
          <c:y val="0.1"/>
          <c:w val="0.65100671140939592"/>
          <c:h val="0.80833333333333335"/>
        </c:manualLayout>
      </c:layout>
      <c:pieChart>
        <c:varyColors val="1"/>
        <c:ser>
          <c:idx val="0"/>
          <c:order val="0"/>
          <c:tx>
            <c:strRef>
              <c:f>Sheet1!$A$2</c:f>
              <c:strCache>
                <c:ptCount val="1"/>
                <c:pt idx="0">
                  <c:v>2010</c:v>
                </c:pt>
              </c:strCache>
            </c:strRef>
          </c:tx>
          <c:explosion val="25"/>
          <c:dPt>
            <c:idx val="0"/>
            <c:bubble3D val="0"/>
          </c:dPt>
          <c:dPt>
            <c:idx val="1"/>
            <c:bubble3D val="0"/>
          </c:dPt>
          <c:dPt>
            <c:idx val="2"/>
            <c:bubble3D val="0"/>
          </c:dPt>
          <c:dLbls>
            <c:dLbl>
              <c:idx val="1"/>
              <c:layout>
                <c:manualLayout>
                  <c:x val="0.15186941558632697"/>
                  <c:y val="0.11882333407716748"/>
                </c:manualLayout>
              </c:layout>
              <c:dLblPos val="bestFit"/>
              <c:showLegendKey val="1"/>
              <c:showVal val="0"/>
              <c:showCatName val="1"/>
              <c:showSerName val="0"/>
              <c:showPercent val="1"/>
              <c:showBubbleSize val="0"/>
            </c:dLbl>
            <c:dLbl>
              <c:idx val="2"/>
              <c:layout>
                <c:manualLayout>
                  <c:x val="0.14736411686816045"/>
                  <c:y val="6.666666666666668E-2"/>
                </c:manualLayout>
              </c:layout>
              <c:dLblPos val="bestFit"/>
              <c:showLegendKey val="1"/>
              <c:showVal val="0"/>
              <c:showCatName val="1"/>
              <c:showSerName val="0"/>
              <c:showPercent val="1"/>
              <c:showBubbleSize val="0"/>
            </c:dLbl>
            <c:numFmt formatCode="0%" sourceLinked="0"/>
            <c:dLblPos val="ctr"/>
            <c:showLegendKey val="1"/>
            <c:showVal val="0"/>
            <c:showCatName val="1"/>
            <c:showSerName val="0"/>
            <c:showPercent val="1"/>
            <c:showBubbleSize val="0"/>
            <c:showLeaderLines val="0"/>
          </c:dLbls>
          <c:cat>
            <c:strRef>
              <c:f>Sheet1!$B$1:$D$1</c:f>
              <c:strCache>
                <c:ptCount val="3"/>
                <c:pt idx="0">
                  <c:v>forţa fizică</c:v>
                </c:pt>
                <c:pt idx="1">
                  <c:v>obiecte înţepător-tăioase</c:v>
                </c:pt>
                <c:pt idx="2">
                  <c:v>obiecte contondente</c:v>
                </c:pt>
              </c:strCache>
            </c:strRef>
          </c:cat>
          <c:val>
            <c:numRef>
              <c:f>Sheet1!$B$2:$D$2</c:f>
              <c:numCache>
                <c:formatCode>General</c:formatCode>
                <c:ptCount val="3"/>
                <c:pt idx="0">
                  <c:v>141</c:v>
                </c:pt>
                <c:pt idx="1">
                  <c:v>17</c:v>
                </c:pt>
                <c:pt idx="2">
                  <c:v>11</c:v>
                </c:pt>
              </c:numCache>
            </c:numRef>
          </c:val>
        </c:ser>
        <c:ser>
          <c:idx val="1"/>
          <c:order val="1"/>
          <c:tx>
            <c:strRef>
              <c:f>Sheet1!$A$3</c:f>
              <c:strCache>
                <c:ptCount val="1"/>
              </c:strCache>
            </c:strRef>
          </c:tx>
          <c:explosion val="25"/>
          <c:dPt>
            <c:idx val="0"/>
            <c:bubble3D val="0"/>
          </c:dPt>
          <c:dPt>
            <c:idx val="1"/>
            <c:bubble3D val="0"/>
          </c:dPt>
          <c:dPt>
            <c:idx val="2"/>
            <c:bubble3D val="0"/>
          </c:dPt>
          <c:dLbls>
            <c:numFmt formatCode="0%" sourceLinked="0"/>
            <c:showLegendKey val="0"/>
            <c:showVal val="0"/>
            <c:showCatName val="1"/>
            <c:showSerName val="0"/>
            <c:showPercent val="1"/>
            <c:showBubbleSize val="0"/>
            <c:showLeaderLines val="0"/>
          </c:dLbls>
          <c:cat>
            <c:strRef>
              <c:f>Sheet1!$B$1:$D$1</c:f>
              <c:strCache>
                <c:ptCount val="3"/>
                <c:pt idx="0">
                  <c:v>forţa fizică</c:v>
                </c:pt>
                <c:pt idx="1">
                  <c:v>obiecte înţepător-tăioase</c:v>
                </c:pt>
                <c:pt idx="2">
                  <c:v>obiecte contondente</c:v>
                </c:pt>
              </c:strCache>
            </c:strRef>
          </c:cat>
          <c:val>
            <c:numRef>
              <c:f>Sheet1!$B$3:$D$3</c:f>
              <c:numCache>
                <c:formatCode>General</c:formatCode>
                <c:ptCount val="3"/>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85234899328858"/>
          <c:y val="0.100418410041841"/>
          <c:w val="0.6476510067114094"/>
          <c:h val="0.80753138075313813"/>
        </c:manualLayout>
      </c:layout>
      <c:pieChart>
        <c:varyColors val="1"/>
        <c:ser>
          <c:idx val="0"/>
          <c:order val="0"/>
          <c:tx>
            <c:strRef>
              <c:f>Sheet1!$A$2</c:f>
              <c:strCache>
                <c:ptCount val="1"/>
                <c:pt idx="0">
                  <c:v>2011</c:v>
                </c:pt>
              </c:strCache>
            </c:strRef>
          </c:tx>
          <c:explosion val="25"/>
          <c:dPt>
            <c:idx val="0"/>
            <c:bubble3D val="0"/>
          </c:dPt>
          <c:dPt>
            <c:idx val="1"/>
            <c:bubble3D val="0"/>
          </c:dPt>
          <c:dPt>
            <c:idx val="2"/>
            <c:bubble3D val="0"/>
          </c:dPt>
          <c:dLbls>
            <c:dLbl>
              <c:idx val="1"/>
              <c:layout>
                <c:manualLayout>
                  <c:x val="0.15020809230711146"/>
                  <c:y val="0.13447454107526283"/>
                </c:manualLayout>
              </c:layout>
              <c:dLblPos val="bestFit"/>
              <c:showLegendKey val="1"/>
              <c:showVal val="0"/>
              <c:showCatName val="1"/>
              <c:showSerName val="0"/>
              <c:showPercent val="1"/>
              <c:showBubbleSize val="0"/>
            </c:dLbl>
            <c:dLbl>
              <c:idx val="2"/>
              <c:layout>
                <c:manualLayout>
                  <c:x val="0.14016721517794004"/>
                  <c:y val="7.1129707112970716E-2"/>
                </c:manualLayout>
              </c:layout>
              <c:dLblPos val="bestFit"/>
              <c:showLegendKey val="1"/>
              <c:showVal val="0"/>
              <c:showCatName val="1"/>
              <c:showSerName val="0"/>
              <c:showPercent val="1"/>
              <c:showBubbleSize val="0"/>
            </c:dLbl>
            <c:numFmt formatCode="0%" sourceLinked="0"/>
            <c:dLblPos val="ctr"/>
            <c:showLegendKey val="1"/>
            <c:showVal val="0"/>
            <c:showCatName val="1"/>
            <c:showSerName val="0"/>
            <c:showPercent val="1"/>
            <c:showBubbleSize val="0"/>
            <c:showLeaderLines val="0"/>
          </c:dLbls>
          <c:cat>
            <c:strRef>
              <c:f>Sheet1!$B$1:$D$1</c:f>
              <c:strCache>
                <c:ptCount val="3"/>
                <c:pt idx="0">
                  <c:v>forţa fizică</c:v>
                </c:pt>
                <c:pt idx="1">
                  <c:v>obiecte înţepător-tăioase</c:v>
                </c:pt>
                <c:pt idx="2">
                  <c:v>obiecte contondente</c:v>
                </c:pt>
              </c:strCache>
            </c:strRef>
          </c:cat>
          <c:val>
            <c:numRef>
              <c:f>Sheet1!$B$2:$D$2</c:f>
              <c:numCache>
                <c:formatCode>General</c:formatCode>
                <c:ptCount val="3"/>
                <c:pt idx="0">
                  <c:v>138</c:v>
                </c:pt>
                <c:pt idx="1">
                  <c:v>16</c:v>
                </c:pt>
                <c:pt idx="2">
                  <c:v>10</c:v>
                </c:pt>
              </c:numCache>
            </c:numRef>
          </c:val>
        </c:ser>
        <c:ser>
          <c:idx val="1"/>
          <c:order val="1"/>
          <c:tx>
            <c:strRef>
              <c:f>Sheet1!$A$3</c:f>
              <c:strCache>
                <c:ptCount val="1"/>
              </c:strCache>
            </c:strRef>
          </c:tx>
          <c:explosion val="25"/>
          <c:dPt>
            <c:idx val="0"/>
            <c:bubble3D val="0"/>
          </c:dPt>
          <c:dPt>
            <c:idx val="1"/>
            <c:bubble3D val="0"/>
          </c:dPt>
          <c:dPt>
            <c:idx val="2"/>
            <c:bubble3D val="0"/>
          </c:dPt>
          <c:dLbls>
            <c:numFmt formatCode="0%" sourceLinked="0"/>
            <c:showLegendKey val="0"/>
            <c:showVal val="0"/>
            <c:showCatName val="1"/>
            <c:showSerName val="0"/>
            <c:showPercent val="1"/>
            <c:showBubbleSize val="0"/>
            <c:showLeaderLines val="0"/>
          </c:dLbls>
          <c:cat>
            <c:strRef>
              <c:f>Sheet1!$B$1:$D$1</c:f>
              <c:strCache>
                <c:ptCount val="3"/>
                <c:pt idx="0">
                  <c:v>forţa fizică</c:v>
                </c:pt>
                <c:pt idx="1">
                  <c:v>obiecte înţepător-tăioase</c:v>
                </c:pt>
                <c:pt idx="2">
                  <c:v>obiecte contondente</c:v>
                </c:pt>
              </c:strCache>
            </c:strRef>
          </c:cat>
          <c:val>
            <c:numRef>
              <c:f>Sheet1!$B$3:$D$3</c:f>
              <c:numCache>
                <c:formatCode>General</c:formatCode>
                <c:ptCount val="3"/>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000" i="1"/>
            </a:pPr>
            <a:r>
              <a:rPr lang="ro-RO" sz="1000" i="1"/>
              <a:t>01.01-28.02.2010 </a:t>
            </a:r>
          </a:p>
        </c:rich>
      </c:tx>
      <c:layout>
        <c:manualLayout>
          <c:xMode val="edge"/>
          <c:yMode val="edge"/>
          <c:x val="1.3509598925552369E-3"/>
          <c:y val="9.5735159541835625E-5"/>
        </c:manualLayout>
      </c:layout>
      <c:overlay val="0"/>
    </c:title>
    <c:autoTitleDeleted val="0"/>
    <c:plotArea>
      <c:layout>
        <c:manualLayout>
          <c:layoutTarget val="inner"/>
          <c:xMode val="edge"/>
          <c:yMode val="edge"/>
          <c:x val="0.25254237288135595"/>
          <c:y val="7.4803149606299218E-2"/>
          <c:w val="0.35423728813559324"/>
          <c:h val="0.82283464566929132"/>
        </c:manualLayout>
      </c:layout>
      <c:doughnutChart>
        <c:varyColors val="1"/>
        <c:ser>
          <c:idx val="0"/>
          <c:order val="0"/>
          <c:tx>
            <c:strRef>
              <c:f>Sheet1!$A$2</c:f>
              <c:strCache>
                <c:ptCount val="1"/>
                <c:pt idx="0">
                  <c:v>2010</c:v>
                </c:pt>
              </c:strCache>
            </c:strRef>
          </c:tx>
          <c:explosion val="25"/>
          <c:dPt>
            <c:idx val="0"/>
            <c:bubble3D val="0"/>
          </c:dPt>
          <c:dPt>
            <c:idx val="1"/>
            <c:bubble3D val="0"/>
          </c:dPt>
          <c:dPt>
            <c:idx val="2"/>
            <c:bubble3D val="0"/>
          </c:dPt>
          <c:dPt>
            <c:idx val="3"/>
            <c:bubble3D val="0"/>
          </c:dPt>
          <c:dPt>
            <c:idx val="4"/>
            <c:bubble3D val="0"/>
          </c:dPt>
          <c:dLbls>
            <c:numFmt formatCode="0%" sourceLinked="0"/>
            <c:txPr>
              <a:bodyPr/>
              <a:lstStyle/>
              <a:p>
                <a:pPr>
                  <a:defRPr b="1"/>
                </a:pPr>
                <a:endParaRPr lang="ro-RO"/>
              </a:p>
            </c:txPr>
            <c:showLegendKey val="0"/>
            <c:showVal val="0"/>
            <c:showCatName val="0"/>
            <c:showSerName val="0"/>
            <c:showPercent val="1"/>
            <c:showBubbleSize val="0"/>
            <c:showLeaderLines val="0"/>
          </c:dLbls>
          <c:cat>
            <c:strRef>
              <c:f>Sheet1!$B$1:$F$1</c:f>
              <c:strCache>
                <c:ptCount val="5"/>
                <c:pt idx="0">
                  <c:v>cameră deţinere</c:v>
                </c:pt>
                <c:pt idx="1">
                  <c:v>curte plimbare</c:v>
                </c:pt>
                <c:pt idx="2">
                  <c:v>hol secţie</c:v>
                </c:pt>
                <c:pt idx="3">
                  <c:v>cu ocazia ieşirii la activităţi lucrative, cultural-educative ori sportive  </c:v>
                </c:pt>
                <c:pt idx="4">
                  <c:v>alte (cameră arest, mijloc transport, punct comercial ppl, punct primire deţinuţi etc.)</c:v>
                </c:pt>
              </c:strCache>
            </c:strRef>
          </c:cat>
          <c:val>
            <c:numRef>
              <c:f>Sheet1!$B$2:$F$2</c:f>
              <c:numCache>
                <c:formatCode>General</c:formatCode>
                <c:ptCount val="5"/>
                <c:pt idx="0">
                  <c:v>100</c:v>
                </c:pt>
                <c:pt idx="1">
                  <c:v>8</c:v>
                </c:pt>
                <c:pt idx="2">
                  <c:v>14</c:v>
                </c:pt>
                <c:pt idx="3">
                  <c:v>4</c:v>
                </c:pt>
                <c:pt idx="4">
                  <c:v>5</c:v>
                </c:pt>
              </c:numCache>
            </c:numRef>
          </c:val>
        </c:ser>
        <c:dLbls>
          <c:showLegendKey val="0"/>
          <c:showVal val="0"/>
          <c:showCatName val="0"/>
          <c:showSerName val="0"/>
          <c:showPercent val="0"/>
          <c:showBubbleSize val="0"/>
          <c:showLeaderLines val="0"/>
        </c:dLbls>
        <c:firstSliceAng val="0"/>
        <c:holeSize val="50"/>
      </c:doughnutChart>
    </c:plotArea>
    <c:legend>
      <c:legendPos val="r"/>
      <c:layout>
        <c:manualLayout>
          <c:xMode val="edge"/>
          <c:yMode val="edge"/>
          <c:x val="0.67627118644067796"/>
          <c:y val="7.4803149606299218E-2"/>
          <c:w val="0.31694915254237288"/>
          <c:h val="0.92913385826771655"/>
        </c:manualLayout>
      </c:layout>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000" i="1"/>
            </a:pPr>
            <a:r>
              <a:rPr lang="ro-RO" sz="1000" i="1"/>
              <a:t>01.01-28.02.2011 </a:t>
            </a:r>
          </a:p>
        </c:rich>
      </c:tx>
      <c:layout>
        <c:manualLayout>
          <c:xMode val="edge"/>
          <c:yMode val="edge"/>
          <c:x val="1.3438320209973793E-3"/>
          <c:y val="4.3709920875275188E-3"/>
        </c:manualLayout>
      </c:layout>
      <c:overlay val="0"/>
    </c:title>
    <c:autoTitleDeleted val="0"/>
    <c:plotArea>
      <c:layout>
        <c:manualLayout>
          <c:layoutTarget val="inner"/>
          <c:xMode val="edge"/>
          <c:yMode val="edge"/>
          <c:x val="0.23479729729729729"/>
          <c:y val="0.13011152416356878"/>
          <c:w val="0.35810810810810811"/>
          <c:h val="0.78810408921933084"/>
        </c:manualLayout>
      </c:layout>
      <c:doughnutChart>
        <c:varyColors val="1"/>
        <c:ser>
          <c:idx val="0"/>
          <c:order val="0"/>
          <c:tx>
            <c:strRef>
              <c:f>Sheet1!$A$2</c:f>
              <c:strCache>
                <c:ptCount val="1"/>
                <c:pt idx="0">
                  <c:v>2011</c:v>
                </c:pt>
              </c:strCache>
            </c:strRef>
          </c:tx>
          <c:explosion val="25"/>
          <c:dPt>
            <c:idx val="0"/>
            <c:bubble3D val="0"/>
          </c:dPt>
          <c:dPt>
            <c:idx val="1"/>
            <c:bubble3D val="0"/>
          </c:dPt>
          <c:dPt>
            <c:idx val="2"/>
            <c:bubble3D val="0"/>
          </c:dPt>
          <c:dPt>
            <c:idx val="3"/>
            <c:bubble3D val="0"/>
          </c:dPt>
          <c:dPt>
            <c:idx val="4"/>
            <c:bubble3D val="0"/>
          </c:dPt>
          <c:dLbls>
            <c:numFmt formatCode="0%" sourceLinked="0"/>
            <c:txPr>
              <a:bodyPr/>
              <a:lstStyle/>
              <a:p>
                <a:pPr>
                  <a:defRPr b="1"/>
                </a:pPr>
                <a:endParaRPr lang="ro-RO"/>
              </a:p>
            </c:txPr>
            <c:showLegendKey val="0"/>
            <c:showVal val="0"/>
            <c:showCatName val="0"/>
            <c:showSerName val="0"/>
            <c:showPercent val="1"/>
            <c:showBubbleSize val="0"/>
            <c:showLeaderLines val="0"/>
          </c:dLbls>
          <c:cat>
            <c:strRef>
              <c:f>Sheet1!$B$1:$F$1</c:f>
              <c:strCache>
                <c:ptCount val="5"/>
                <c:pt idx="0">
                  <c:v>cameră deţinere</c:v>
                </c:pt>
                <c:pt idx="1">
                  <c:v>curte plimbare</c:v>
                </c:pt>
                <c:pt idx="2">
                  <c:v>hol secţie</c:v>
                </c:pt>
                <c:pt idx="3">
                  <c:v>cu ocazia ieşirii la activităţi lucrative, cultural-educative ori sportive  </c:v>
                </c:pt>
                <c:pt idx="4">
                  <c:v>alte (cameră arest, mijloc transport, punct comercial ppl, punct primire deţinuţi etc.)</c:v>
                </c:pt>
              </c:strCache>
            </c:strRef>
          </c:cat>
          <c:val>
            <c:numRef>
              <c:f>Sheet1!$B$2:$F$2</c:f>
              <c:numCache>
                <c:formatCode>General</c:formatCode>
                <c:ptCount val="5"/>
                <c:pt idx="0">
                  <c:v>97</c:v>
                </c:pt>
                <c:pt idx="1">
                  <c:v>11</c:v>
                </c:pt>
                <c:pt idx="2">
                  <c:v>18</c:v>
                </c:pt>
                <c:pt idx="3">
                  <c:v>3</c:v>
                </c:pt>
                <c:pt idx="4">
                  <c:v>6</c:v>
                </c:pt>
              </c:numCache>
            </c:numRef>
          </c:val>
        </c:ser>
        <c:dLbls>
          <c:showLegendKey val="0"/>
          <c:showVal val="0"/>
          <c:showCatName val="0"/>
          <c:showSerName val="0"/>
          <c:showPercent val="0"/>
          <c:showBubbleSize val="0"/>
          <c:showLeaderLines val="0"/>
        </c:dLbls>
        <c:firstSliceAng val="0"/>
        <c:holeSize val="50"/>
      </c:doughnutChart>
    </c:plotArea>
    <c:legend>
      <c:legendPos val="r"/>
      <c:layout>
        <c:manualLayout>
          <c:xMode val="edge"/>
          <c:yMode val="edge"/>
          <c:x val="0.67736486486486491"/>
          <c:y val="8.5501858736059477E-2"/>
          <c:w val="0.3158783783783784"/>
          <c:h val="0.87732342007434949"/>
        </c:manualLayout>
      </c:layout>
      <c:overlay val="0"/>
    </c:legend>
    <c:plotVisOnly val="1"/>
    <c:dispBlanksAs val="zero"/>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AB6D7A-62F4-4845-8FDF-667D871ADF1E}" type="doc">
      <dgm:prSet loTypeId="urn:microsoft.com/office/officeart/2009/3/layout/StepUpProcess" loCatId="process" qsTypeId="urn:microsoft.com/office/officeart/2005/8/quickstyle/simple1" qsCatId="simple" csTypeId="urn:microsoft.com/office/officeart/2005/8/colors/accent1_4" csCatId="accent1" phldr="1"/>
      <dgm:spPr/>
      <dgm:t>
        <a:bodyPr/>
        <a:lstStyle/>
        <a:p>
          <a:endParaRPr lang="ro-RO"/>
        </a:p>
      </dgm:t>
    </dgm:pt>
    <dgm:pt modelId="{86131F62-2A6A-4035-B69F-B8661DEA7B83}">
      <dgm:prSet phldrT="[Text]" custT="1"/>
      <dgm:spPr>
        <a:xfrm>
          <a:off x="113850" y="1828450"/>
          <a:ext cx="1025587" cy="898987"/>
        </a:xfrm>
        <a:noFill/>
        <a:ln>
          <a:noFill/>
        </a:ln>
        <a:effectLst/>
      </dgm:spPr>
      <dgm:t>
        <a:bodyPr/>
        <a:lstStyle/>
        <a:p>
          <a:pPr algn="ctr"/>
          <a:r>
            <a:rPr lang="ro-RO" sz="1050" b="1">
              <a:solidFill>
                <a:srgbClr val="C00000"/>
              </a:solidFill>
              <a:latin typeface="+mn-lt"/>
              <a:ea typeface="+mn-ea"/>
              <a:cs typeface="+mn-cs"/>
            </a:rPr>
            <a:t>Agresiune</a:t>
          </a:r>
          <a:r>
            <a:rPr lang="ro-RO" sz="1050">
              <a:solidFill>
                <a:srgbClr val="C00000"/>
              </a:solidFill>
              <a:latin typeface="+mn-lt"/>
              <a:ea typeface="+mn-ea"/>
              <a:cs typeface="+mn-cs"/>
            </a:rPr>
            <a:t> </a:t>
          </a:r>
        </a:p>
      </dgm:t>
    </dgm:pt>
    <dgm:pt modelId="{9484C598-5D7D-4462-8408-03453936DCD3}" type="parTrans" cxnId="{9E6B4D0F-5231-4E2B-BC08-6B9215C81FC3}">
      <dgm:prSet/>
      <dgm:spPr/>
      <dgm:t>
        <a:bodyPr/>
        <a:lstStyle/>
        <a:p>
          <a:endParaRPr lang="ro-RO"/>
        </a:p>
      </dgm:t>
    </dgm:pt>
    <dgm:pt modelId="{6D43AE51-1149-410A-B853-5B737597E896}" type="sibTrans" cxnId="{9E6B4D0F-5231-4E2B-BC08-6B9215C81FC3}">
      <dgm:prSet/>
      <dgm:spPr/>
      <dgm:t>
        <a:bodyPr/>
        <a:lstStyle/>
        <a:p>
          <a:endParaRPr lang="ro-RO"/>
        </a:p>
      </dgm:t>
    </dgm:pt>
    <dgm:pt modelId="{FFCFEE66-CA46-453E-A7CB-CD2FD1E8A727}">
      <dgm:prSet phldrT="[Text]" custT="1"/>
      <dgm:spPr>
        <a:xfrm>
          <a:off x="1369369" y="1517770"/>
          <a:ext cx="1025587" cy="898987"/>
        </a:xfrm>
        <a:noFill/>
        <a:ln>
          <a:noFill/>
        </a:ln>
        <a:effectLst/>
      </dgm:spPr>
      <dgm:t>
        <a:bodyPr/>
        <a:lstStyle/>
        <a:p>
          <a:pPr algn="ctr"/>
          <a:r>
            <a:rPr lang="ro-RO" sz="1050">
              <a:solidFill>
                <a:sysClr val="windowText" lastClr="000000">
                  <a:hueOff val="0"/>
                  <a:satOff val="0"/>
                  <a:lumOff val="0"/>
                  <a:alphaOff val="0"/>
                </a:sysClr>
              </a:solidFill>
              <a:latin typeface="+mn-lt"/>
              <a:ea typeface="+mn-ea"/>
              <a:cs typeface="+mn-cs"/>
            </a:rPr>
            <a:t>Dimensiuni ale agresiunii</a:t>
          </a:r>
        </a:p>
      </dgm:t>
    </dgm:pt>
    <dgm:pt modelId="{B2F3A6A2-81BB-4832-B3D3-B5B894654A13}" type="parTrans" cxnId="{64B7679F-4EDF-4B66-BB58-82D401367E68}">
      <dgm:prSet/>
      <dgm:spPr/>
      <dgm:t>
        <a:bodyPr/>
        <a:lstStyle/>
        <a:p>
          <a:endParaRPr lang="ro-RO"/>
        </a:p>
      </dgm:t>
    </dgm:pt>
    <dgm:pt modelId="{887F735D-351C-42C6-9573-039E432CA247}" type="sibTrans" cxnId="{64B7679F-4EDF-4B66-BB58-82D401367E68}">
      <dgm:prSet/>
      <dgm:spPr/>
      <dgm:t>
        <a:bodyPr/>
        <a:lstStyle/>
        <a:p>
          <a:endParaRPr lang="ro-RO"/>
        </a:p>
      </dgm:t>
    </dgm:pt>
    <dgm:pt modelId="{F93CC852-9E96-469A-9661-78E2AF85C80C}">
      <dgm:prSet phldrT="[Text]" custT="1"/>
      <dgm:spPr>
        <a:xfrm>
          <a:off x="2624888" y="1207091"/>
          <a:ext cx="1025587" cy="898987"/>
        </a:xfrm>
        <a:noFill/>
        <a:ln>
          <a:noFill/>
        </a:ln>
        <a:effectLst/>
      </dgm:spPr>
      <dgm:t>
        <a:bodyPr/>
        <a:lstStyle/>
        <a:p>
          <a:pPr algn="ctr"/>
          <a:r>
            <a:rPr lang="ro-RO" sz="1050">
              <a:solidFill>
                <a:sysClr val="windowText" lastClr="000000">
                  <a:hueOff val="0"/>
                  <a:satOff val="0"/>
                  <a:lumOff val="0"/>
                  <a:alphaOff val="0"/>
                </a:sysClr>
              </a:solidFill>
              <a:latin typeface="+mn-lt"/>
              <a:ea typeface="+mn-ea"/>
              <a:cs typeface="+mn-cs"/>
            </a:rPr>
            <a:t>Variabile ale agresiunii</a:t>
          </a:r>
        </a:p>
      </dgm:t>
    </dgm:pt>
    <dgm:pt modelId="{A376106B-CEB3-4517-B4D4-DB9647B3EE31}" type="parTrans" cxnId="{9EA82AF0-5217-4AD4-88AA-8453176330F6}">
      <dgm:prSet/>
      <dgm:spPr/>
      <dgm:t>
        <a:bodyPr/>
        <a:lstStyle/>
        <a:p>
          <a:endParaRPr lang="ro-RO"/>
        </a:p>
      </dgm:t>
    </dgm:pt>
    <dgm:pt modelId="{385EFA27-4A05-4E32-B932-6AA089CDB82C}" type="sibTrans" cxnId="{9EA82AF0-5217-4AD4-88AA-8453176330F6}">
      <dgm:prSet/>
      <dgm:spPr/>
      <dgm:t>
        <a:bodyPr/>
        <a:lstStyle/>
        <a:p>
          <a:endParaRPr lang="ro-RO"/>
        </a:p>
      </dgm:t>
    </dgm:pt>
    <dgm:pt modelId="{1414ABE9-0DBB-4D2B-BF9F-A35001F3E1D8}">
      <dgm:prSet custT="1"/>
      <dgm:spPr>
        <a:xfrm>
          <a:off x="3880407" y="896411"/>
          <a:ext cx="1025587" cy="898987"/>
        </a:xfrm>
        <a:noFill/>
        <a:ln>
          <a:noFill/>
        </a:ln>
        <a:effectLst/>
      </dgm:spPr>
      <dgm:t>
        <a:bodyPr/>
        <a:lstStyle/>
        <a:p>
          <a:pPr algn="ctr"/>
          <a:r>
            <a:rPr lang="ro-RO" sz="1050">
              <a:solidFill>
                <a:sysClr val="windowText" lastClr="000000">
                  <a:hueOff val="0"/>
                  <a:satOff val="0"/>
                  <a:lumOff val="0"/>
                  <a:alphaOff val="0"/>
                </a:sysClr>
              </a:solidFill>
              <a:latin typeface="+mn-lt"/>
              <a:ea typeface="+mn-ea"/>
              <a:cs typeface="+mn-cs"/>
            </a:rPr>
            <a:t>Indicatori ai agresiunii</a:t>
          </a:r>
        </a:p>
      </dgm:t>
    </dgm:pt>
    <dgm:pt modelId="{735A542F-23D0-4C03-B000-7BB9A7DB17CB}" type="parTrans" cxnId="{75213B3C-B023-4FBC-AE90-E3C0A1C45B12}">
      <dgm:prSet/>
      <dgm:spPr/>
      <dgm:t>
        <a:bodyPr/>
        <a:lstStyle/>
        <a:p>
          <a:endParaRPr lang="ro-RO"/>
        </a:p>
      </dgm:t>
    </dgm:pt>
    <dgm:pt modelId="{AFB474E9-DDB8-48C3-96B9-2E675BCF5780}" type="sibTrans" cxnId="{75213B3C-B023-4FBC-AE90-E3C0A1C45B12}">
      <dgm:prSet/>
      <dgm:spPr/>
      <dgm:t>
        <a:bodyPr/>
        <a:lstStyle/>
        <a:p>
          <a:endParaRPr lang="ro-RO"/>
        </a:p>
      </dgm:t>
    </dgm:pt>
    <dgm:pt modelId="{768D2165-57D4-4C15-9378-4FAF91464F2F}">
      <dgm:prSet custT="1"/>
      <dgm:spPr>
        <a:xfrm>
          <a:off x="5135926" y="585732"/>
          <a:ext cx="1025587" cy="898987"/>
        </a:xfrm>
        <a:noFill/>
        <a:ln>
          <a:noFill/>
        </a:ln>
        <a:effectLst/>
      </dgm:spPr>
      <dgm:t>
        <a:bodyPr/>
        <a:lstStyle/>
        <a:p>
          <a:pPr algn="ctr"/>
          <a:r>
            <a:rPr lang="ro-RO" sz="1050">
              <a:solidFill>
                <a:sysClr val="windowText" lastClr="000000">
                  <a:hueOff val="0"/>
                  <a:satOff val="0"/>
                  <a:lumOff val="0"/>
                  <a:alphaOff val="0"/>
                </a:sysClr>
              </a:solidFill>
              <a:latin typeface="+mn-lt"/>
              <a:ea typeface="+mn-ea"/>
              <a:cs typeface="+mn-cs"/>
            </a:rPr>
            <a:t>Indicii privind natura </a:t>
          </a:r>
          <a:r>
            <a:rPr lang="ro-RO" sz="1050" b="1">
              <a:solidFill>
                <a:srgbClr val="C00000"/>
              </a:solidFill>
              <a:latin typeface="+mn-lt"/>
              <a:ea typeface="+mn-ea"/>
              <a:cs typeface="+mn-cs"/>
            </a:rPr>
            <a:t>vulnerabilităţilor</a:t>
          </a:r>
        </a:p>
      </dgm:t>
    </dgm:pt>
    <dgm:pt modelId="{D969A4DF-4C88-4FC3-9D96-8E47932DED63}" type="parTrans" cxnId="{7B7D35EB-A2F9-48DA-85DC-241864EDD0B5}">
      <dgm:prSet/>
      <dgm:spPr/>
      <dgm:t>
        <a:bodyPr/>
        <a:lstStyle/>
        <a:p>
          <a:endParaRPr lang="ro-RO"/>
        </a:p>
      </dgm:t>
    </dgm:pt>
    <dgm:pt modelId="{77F3FC77-5606-4BDE-9F8A-579E32BDB6B2}" type="sibTrans" cxnId="{7B7D35EB-A2F9-48DA-85DC-241864EDD0B5}">
      <dgm:prSet/>
      <dgm:spPr/>
      <dgm:t>
        <a:bodyPr/>
        <a:lstStyle/>
        <a:p>
          <a:endParaRPr lang="ro-RO"/>
        </a:p>
      </dgm:t>
    </dgm:pt>
    <dgm:pt modelId="{4067C2F0-0C88-4E0D-AB12-38E9C4B7A4ED}" type="pres">
      <dgm:prSet presAssocID="{DDAB6D7A-62F4-4845-8FDF-667D871ADF1E}" presName="rootnode" presStyleCnt="0">
        <dgm:presLayoutVars>
          <dgm:chMax/>
          <dgm:chPref/>
          <dgm:dir/>
          <dgm:animLvl val="lvl"/>
        </dgm:presLayoutVars>
      </dgm:prSet>
      <dgm:spPr/>
      <dgm:t>
        <a:bodyPr/>
        <a:lstStyle/>
        <a:p>
          <a:endParaRPr lang="ro-RO"/>
        </a:p>
      </dgm:t>
    </dgm:pt>
    <dgm:pt modelId="{D8791260-85DC-442D-8817-3FE679AD591D}" type="pres">
      <dgm:prSet presAssocID="{86131F62-2A6A-4035-B69F-B8661DEA7B83}" presName="composite" presStyleCnt="0"/>
      <dgm:spPr/>
    </dgm:pt>
    <dgm:pt modelId="{221DE05F-9446-47D2-87A6-CFD5290167EB}" type="pres">
      <dgm:prSet presAssocID="{86131F62-2A6A-4035-B69F-B8661DEA7B83}" presName="LShape" presStyleLbl="alignNode1" presStyleIdx="0" presStyleCnt="9"/>
      <dgm:spPr>
        <a:xfrm rot="5400000">
          <a:off x="227810" y="1489030"/>
          <a:ext cx="682701" cy="1136000"/>
        </a:xfrm>
        <a:prstGeom prst="corner">
          <a:avLst>
            <a:gd name="adj1" fmla="val 16120"/>
            <a:gd name="adj2" fmla="val 16110"/>
          </a:avLst>
        </a:prstGeom>
        <a:solidFill>
          <a:srgbClr val="4F81BD">
            <a:shade val="50000"/>
            <a:hueOff val="0"/>
            <a:satOff val="0"/>
            <a:lumOff val="0"/>
            <a:alphaOff val="0"/>
          </a:srgbClr>
        </a:solidFill>
        <a:ln w="25400" cap="flat" cmpd="sng" algn="ctr">
          <a:solidFill>
            <a:srgbClr val="4F81BD">
              <a:shade val="50000"/>
              <a:hueOff val="0"/>
              <a:satOff val="0"/>
              <a:lumOff val="0"/>
              <a:alphaOff val="0"/>
            </a:srgbClr>
          </a:solidFill>
          <a:prstDash val="solid"/>
        </a:ln>
        <a:effectLst/>
      </dgm:spPr>
      <dgm:t>
        <a:bodyPr/>
        <a:lstStyle/>
        <a:p>
          <a:endParaRPr lang="ro-RO"/>
        </a:p>
      </dgm:t>
    </dgm:pt>
    <dgm:pt modelId="{21ECDF81-3919-4EEC-9ED8-9B7FA5F87A83}" type="pres">
      <dgm:prSet presAssocID="{86131F62-2A6A-4035-B69F-B8661DEA7B83}" presName="ParentText" presStyleLbl="revTx" presStyleIdx="0" presStyleCnt="5">
        <dgm:presLayoutVars>
          <dgm:chMax val="0"/>
          <dgm:chPref val="0"/>
          <dgm:bulletEnabled val="1"/>
        </dgm:presLayoutVars>
      </dgm:prSet>
      <dgm:spPr>
        <a:prstGeom prst="rect">
          <a:avLst/>
        </a:prstGeom>
      </dgm:spPr>
      <dgm:t>
        <a:bodyPr/>
        <a:lstStyle/>
        <a:p>
          <a:endParaRPr lang="ro-RO"/>
        </a:p>
      </dgm:t>
    </dgm:pt>
    <dgm:pt modelId="{3F6284B4-590C-42EA-A7F8-15432771A39C}" type="pres">
      <dgm:prSet presAssocID="{86131F62-2A6A-4035-B69F-B8661DEA7B83}" presName="Triangle" presStyleLbl="alignNode1" presStyleIdx="1" presStyleCnt="9"/>
      <dgm:spPr>
        <a:xfrm>
          <a:off x="945930" y="1405397"/>
          <a:ext cx="193507" cy="193507"/>
        </a:xfrm>
        <a:prstGeom prst="triangle">
          <a:avLst>
            <a:gd name="adj" fmla="val 100000"/>
          </a:avLst>
        </a:prstGeom>
        <a:solidFill>
          <a:srgbClr val="4F81BD">
            <a:shade val="50000"/>
            <a:hueOff val="80319"/>
            <a:satOff val="-1680"/>
            <a:lumOff val="9347"/>
            <a:alphaOff val="0"/>
          </a:srgbClr>
        </a:solidFill>
        <a:ln w="25400" cap="flat" cmpd="sng" algn="ctr">
          <a:solidFill>
            <a:srgbClr val="4F81BD">
              <a:shade val="50000"/>
              <a:hueOff val="80319"/>
              <a:satOff val="-1680"/>
              <a:lumOff val="9347"/>
              <a:alphaOff val="0"/>
            </a:srgbClr>
          </a:solidFill>
          <a:prstDash val="solid"/>
        </a:ln>
        <a:effectLst/>
      </dgm:spPr>
      <dgm:t>
        <a:bodyPr/>
        <a:lstStyle/>
        <a:p>
          <a:endParaRPr lang="ro-RO"/>
        </a:p>
      </dgm:t>
    </dgm:pt>
    <dgm:pt modelId="{049B2DEB-E4EB-45E0-8CDE-F08D4D22B08C}" type="pres">
      <dgm:prSet presAssocID="{6D43AE51-1149-410A-B853-5B737597E896}" presName="sibTrans" presStyleCnt="0"/>
      <dgm:spPr/>
    </dgm:pt>
    <dgm:pt modelId="{3C077B0D-A371-4230-B7E1-F7D0834A0C98}" type="pres">
      <dgm:prSet presAssocID="{6D43AE51-1149-410A-B853-5B737597E896}" presName="space" presStyleCnt="0"/>
      <dgm:spPr/>
    </dgm:pt>
    <dgm:pt modelId="{0D6CC1C5-968D-4627-B372-26FB16D1D44E}" type="pres">
      <dgm:prSet presAssocID="{FFCFEE66-CA46-453E-A7CB-CD2FD1E8A727}" presName="composite" presStyleCnt="0"/>
      <dgm:spPr/>
    </dgm:pt>
    <dgm:pt modelId="{74E5B118-047F-485E-BDD6-A45BE6A27A9A}" type="pres">
      <dgm:prSet presAssocID="{FFCFEE66-CA46-453E-A7CB-CD2FD1E8A727}" presName="LShape" presStyleLbl="alignNode1" presStyleIdx="2" presStyleCnt="9"/>
      <dgm:spPr>
        <a:xfrm rot="5400000">
          <a:off x="1483329" y="1178351"/>
          <a:ext cx="682701" cy="1136000"/>
        </a:xfrm>
        <a:prstGeom prst="corner">
          <a:avLst>
            <a:gd name="adj1" fmla="val 16120"/>
            <a:gd name="adj2" fmla="val 16110"/>
          </a:avLst>
        </a:prstGeom>
        <a:solidFill>
          <a:srgbClr val="4F81BD">
            <a:shade val="50000"/>
            <a:hueOff val="160639"/>
            <a:satOff val="-3360"/>
            <a:lumOff val="18695"/>
            <a:alphaOff val="0"/>
          </a:srgbClr>
        </a:solidFill>
        <a:ln w="25400" cap="flat" cmpd="sng" algn="ctr">
          <a:solidFill>
            <a:srgbClr val="4F81BD">
              <a:shade val="50000"/>
              <a:hueOff val="160639"/>
              <a:satOff val="-3360"/>
              <a:lumOff val="18695"/>
              <a:alphaOff val="0"/>
            </a:srgbClr>
          </a:solidFill>
          <a:prstDash val="solid"/>
        </a:ln>
        <a:effectLst/>
      </dgm:spPr>
      <dgm:t>
        <a:bodyPr/>
        <a:lstStyle/>
        <a:p>
          <a:endParaRPr lang="ro-RO"/>
        </a:p>
      </dgm:t>
    </dgm:pt>
    <dgm:pt modelId="{3CAEF6EE-CD41-40B2-9C4D-EA5A5824A2EC}" type="pres">
      <dgm:prSet presAssocID="{FFCFEE66-CA46-453E-A7CB-CD2FD1E8A727}" presName="ParentText" presStyleLbl="revTx" presStyleIdx="1" presStyleCnt="5">
        <dgm:presLayoutVars>
          <dgm:chMax val="0"/>
          <dgm:chPref val="0"/>
          <dgm:bulletEnabled val="1"/>
        </dgm:presLayoutVars>
      </dgm:prSet>
      <dgm:spPr>
        <a:prstGeom prst="rect">
          <a:avLst/>
        </a:prstGeom>
      </dgm:spPr>
      <dgm:t>
        <a:bodyPr/>
        <a:lstStyle/>
        <a:p>
          <a:endParaRPr lang="ro-RO"/>
        </a:p>
      </dgm:t>
    </dgm:pt>
    <dgm:pt modelId="{A8EE04CA-CB6D-4460-B955-04677191AC7D}" type="pres">
      <dgm:prSet presAssocID="{FFCFEE66-CA46-453E-A7CB-CD2FD1E8A727}" presName="Triangle" presStyleLbl="alignNode1" presStyleIdx="3" presStyleCnt="9"/>
      <dgm:spPr>
        <a:xfrm>
          <a:off x="2201449" y="1094717"/>
          <a:ext cx="193507" cy="193507"/>
        </a:xfrm>
        <a:prstGeom prst="triangle">
          <a:avLst>
            <a:gd name="adj" fmla="val 100000"/>
          </a:avLst>
        </a:prstGeom>
        <a:solidFill>
          <a:srgbClr val="4F81BD">
            <a:shade val="50000"/>
            <a:hueOff val="240958"/>
            <a:satOff val="-5040"/>
            <a:lumOff val="28042"/>
            <a:alphaOff val="0"/>
          </a:srgbClr>
        </a:solidFill>
        <a:ln w="25400" cap="flat" cmpd="sng" algn="ctr">
          <a:solidFill>
            <a:srgbClr val="4F81BD">
              <a:shade val="50000"/>
              <a:hueOff val="240958"/>
              <a:satOff val="-5040"/>
              <a:lumOff val="28042"/>
              <a:alphaOff val="0"/>
            </a:srgbClr>
          </a:solidFill>
          <a:prstDash val="solid"/>
        </a:ln>
        <a:effectLst/>
      </dgm:spPr>
      <dgm:t>
        <a:bodyPr/>
        <a:lstStyle/>
        <a:p>
          <a:endParaRPr lang="ro-RO"/>
        </a:p>
      </dgm:t>
    </dgm:pt>
    <dgm:pt modelId="{120A70F0-A47C-4E8B-86A5-7ED18292224C}" type="pres">
      <dgm:prSet presAssocID="{887F735D-351C-42C6-9573-039E432CA247}" presName="sibTrans" presStyleCnt="0"/>
      <dgm:spPr/>
    </dgm:pt>
    <dgm:pt modelId="{AABE90E9-7953-4598-A440-9DBC2E6BC3B1}" type="pres">
      <dgm:prSet presAssocID="{887F735D-351C-42C6-9573-039E432CA247}" presName="space" presStyleCnt="0"/>
      <dgm:spPr/>
    </dgm:pt>
    <dgm:pt modelId="{1B36DD66-B677-4363-B672-4F31DE03A40D}" type="pres">
      <dgm:prSet presAssocID="{F93CC852-9E96-469A-9661-78E2AF85C80C}" presName="composite" presStyleCnt="0"/>
      <dgm:spPr/>
    </dgm:pt>
    <dgm:pt modelId="{251A74AE-D50F-4AC8-AB4B-79127CE1C275}" type="pres">
      <dgm:prSet presAssocID="{F93CC852-9E96-469A-9661-78E2AF85C80C}" presName="LShape" presStyleLbl="alignNode1" presStyleIdx="4" presStyleCnt="9"/>
      <dgm:spPr>
        <a:xfrm rot="5400000">
          <a:off x="2738848" y="867672"/>
          <a:ext cx="682701" cy="1136000"/>
        </a:xfrm>
        <a:prstGeom prst="corner">
          <a:avLst>
            <a:gd name="adj1" fmla="val 16120"/>
            <a:gd name="adj2" fmla="val 16110"/>
          </a:avLst>
        </a:prstGeom>
        <a:solidFill>
          <a:srgbClr val="4F81BD">
            <a:shade val="50000"/>
            <a:hueOff val="321278"/>
            <a:satOff val="-6720"/>
            <a:lumOff val="37389"/>
            <a:alphaOff val="0"/>
          </a:srgbClr>
        </a:solidFill>
        <a:ln w="25400" cap="flat" cmpd="sng" algn="ctr">
          <a:solidFill>
            <a:srgbClr val="4F81BD">
              <a:shade val="50000"/>
              <a:hueOff val="321278"/>
              <a:satOff val="-6720"/>
              <a:lumOff val="37389"/>
              <a:alphaOff val="0"/>
            </a:srgbClr>
          </a:solidFill>
          <a:prstDash val="solid"/>
        </a:ln>
        <a:effectLst/>
      </dgm:spPr>
      <dgm:t>
        <a:bodyPr/>
        <a:lstStyle/>
        <a:p>
          <a:endParaRPr lang="ro-RO"/>
        </a:p>
      </dgm:t>
    </dgm:pt>
    <dgm:pt modelId="{EC327A11-B904-4B30-B60C-64CE68A872D9}" type="pres">
      <dgm:prSet presAssocID="{F93CC852-9E96-469A-9661-78E2AF85C80C}" presName="ParentText" presStyleLbl="revTx" presStyleIdx="2" presStyleCnt="5">
        <dgm:presLayoutVars>
          <dgm:chMax val="0"/>
          <dgm:chPref val="0"/>
          <dgm:bulletEnabled val="1"/>
        </dgm:presLayoutVars>
      </dgm:prSet>
      <dgm:spPr>
        <a:prstGeom prst="rect">
          <a:avLst/>
        </a:prstGeom>
      </dgm:spPr>
      <dgm:t>
        <a:bodyPr/>
        <a:lstStyle/>
        <a:p>
          <a:endParaRPr lang="ro-RO"/>
        </a:p>
      </dgm:t>
    </dgm:pt>
    <dgm:pt modelId="{126887A6-F3D7-41B0-8F0E-B298A9239E77}" type="pres">
      <dgm:prSet presAssocID="{F93CC852-9E96-469A-9661-78E2AF85C80C}" presName="Triangle" presStyleLbl="alignNode1" presStyleIdx="5" presStyleCnt="9"/>
      <dgm:spPr>
        <a:xfrm>
          <a:off x="3456968" y="784038"/>
          <a:ext cx="193507" cy="193507"/>
        </a:xfrm>
        <a:prstGeom prst="triangle">
          <a:avLst>
            <a:gd name="adj" fmla="val 100000"/>
          </a:avLst>
        </a:prstGeom>
        <a:solidFill>
          <a:srgbClr val="4F81BD">
            <a:shade val="50000"/>
            <a:hueOff val="321278"/>
            <a:satOff val="-6720"/>
            <a:lumOff val="37389"/>
            <a:alphaOff val="0"/>
          </a:srgbClr>
        </a:solidFill>
        <a:ln w="25400" cap="flat" cmpd="sng" algn="ctr">
          <a:solidFill>
            <a:srgbClr val="4F81BD">
              <a:shade val="50000"/>
              <a:hueOff val="321278"/>
              <a:satOff val="-6720"/>
              <a:lumOff val="37389"/>
              <a:alphaOff val="0"/>
            </a:srgbClr>
          </a:solidFill>
          <a:prstDash val="solid"/>
        </a:ln>
        <a:effectLst/>
      </dgm:spPr>
      <dgm:t>
        <a:bodyPr/>
        <a:lstStyle/>
        <a:p>
          <a:endParaRPr lang="ro-RO"/>
        </a:p>
      </dgm:t>
    </dgm:pt>
    <dgm:pt modelId="{5031E747-65CA-44F8-B062-EF8A45E7B457}" type="pres">
      <dgm:prSet presAssocID="{385EFA27-4A05-4E32-B932-6AA089CDB82C}" presName="sibTrans" presStyleCnt="0"/>
      <dgm:spPr/>
    </dgm:pt>
    <dgm:pt modelId="{6822F84E-79B5-4755-ACB5-ADBD947A8D04}" type="pres">
      <dgm:prSet presAssocID="{385EFA27-4A05-4E32-B932-6AA089CDB82C}" presName="space" presStyleCnt="0"/>
      <dgm:spPr/>
    </dgm:pt>
    <dgm:pt modelId="{DB5EFBC2-16B1-473B-9A50-B4090C1EA1F7}" type="pres">
      <dgm:prSet presAssocID="{1414ABE9-0DBB-4D2B-BF9F-A35001F3E1D8}" presName="composite" presStyleCnt="0"/>
      <dgm:spPr/>
    </dgm:pt>
    <dgm:pt modelId="{CC196D6D-F054-430E-A2CC-9962E97EF668}" type="pres">
      <dgm:prSet presAssocID="{1414ABE9-0DBB-4D2B-BF9F-A35001F3E1D8}" presName="LShape" presStyleLbl="alignNode1" presStyleIdx="6" presStyleCnt="9"/>
      <dgm:spPr>
        <a:xfrm rot="5400000">
          <a:off x="3994367" y="556992"/>
          <a:ext cx="682701" cy="1136000"/>
        </a:xfrm>
        <a:prstGeom prst="corner">
          <a:avLst>
            <a:gd name="adj1" fmla="val 16120"/>
            <a:gd name="adj2" fmla="val 16110"/>
          </a:avLst>
        </a:prstGeom>
        <a:solidFill>
          <a:srgbClr val="4F81BD">
            <a:shade val="50000"/>
            <a:hueOff val="240958"/>
            <a:satOff val="-5040"/>
            <a:lumOff val="28042"/>
            <a:alphaOff val="0"/>
          </a:srgbClr>
        </a:solidFill>
        <a:ln w="25400" cap="flat" cmpd="sng" algn="ctr">
          <a:solidFill>
            <a:srgbClr val="4F81BD">
              <a:shade val="50000"/>
              <a:hueOff val="240958"/>
              <a:satOff val="-5040"/>
              <a:lumOff val="28042"/>
              <a:alphaOff val="0"/>
            </a:srgbClr>
          </a:solidFill>
          <a:prstDash val="solid"/>
        </a:ln>
        <a:effectLst/>
      </dgm:spPr>
      <dgm:t>
        <a:bodyPr/>
        <a:lstStyle/>
        <a:p>
          <a:endParaRPr lang="ro-RO"/>
        </a:p>
      </dgm:t>
    </dgm:pt>
    <dgm:pt modelId="{E5B118D4-641A-4434-8FCF-5CEB40196BD9}" type="pres">
      <dgm:prSet presAssocID="{1414ABE9-0DBB-4D2B-BF9F-A35001F3E1D8}" presName="ParentText" presStyleLbl="revTx" presStyleIdx="3" presStyleCnt="5">
        <dgm:presLayoutVars>
          <dgm:chMax val="0"/>
          <dgm:chPref val="0"/>
          <dgm:bulletEnabled val="1"/>
        </dgm:presLayoutVars>
      </dgm:prSet>
      <dgm:spPr>
        <a:prstGeom prst="rect">
          <a:avLst/>
        </a:prstGeom>
      </dgm:spPr>
      <dgm:t>
        <a:bodyPr/>
        <a:lstStyle/>
        <a:p>
          <a:endParaRPr lang="ro-RO"/>
        </a:p>
      </dgm:t>
    </dgm:pt>
    <dgm:pt modelId="{517121F5-3BDA-4FA2-885F-06FDE9B845CE}" type="pres">
      <dgm:prSet presAssocID="{1414ABE9-0DBB-4D2B-BF9F-A35001F3E1D8}" presName="Triangle" presStyleLbl="alignNode1" presStyleIdx="7" presStyleCnt="9"/>
      <dgm:spPr>
        <a:xfrm>
          <a:off x="4712487" y="473359"/>
          <a:ext cx="193507" cy="193507"/>
        </a:xfrm>
        <a:prstGeom prst="triangle">
          <a:avLst>
            <a:gd name="adj" fmla="val 100000"/>
          </a:avLst>
        </a:prstGeom>
        <a:solidFill>
          <a:srgbClr val="4F81BD">
            <a:shade val="50000"/>
            <a:hueOff val="160639"/>
            <a:satOff val="-3360"/>
            <a:lumOff val="18695"/>
            <a:alphaOff val="0"/>
          </a:srgbClr>
        </a:solidFill>
        <a:ln w="25400" cap="flat" cmpd="sng" algn="ctr">
          <a:solidFill>
            <a:srgbClr val="4F81BD">
              <a:shade val="50000"/>
              <a:hueOff val="160639"/>
              <a:satOff val="-3360"/>
              <a:lumOff val="18695"/>
              <a:alphaOff val="0"/>
            </a:srgbClr>
          </a:solidFill>
          <a:prstDash val="solid"/>
        </a:ln>
        <a:effectLst/>
      </dgm:spPr>
      <dgm:t>
        <a:bodyPr/>
        <a:lstStyle/>
        <a:p>
          <a:endParaRPr lang="ro-RO"/>
        </a:p>
      </dgm:t>
    </dgm:pt>
    <dgm:pt modelId="{1F2296EC-088F-473E-9FCC-941E8A77BAB0}" type="pres">
      <dgm:prSet presAssocID="{AFB474E9-DDB8-48C3-96B9-2E675BCF5780}" presName="sibTrans" presStyleCnt="0"/>
      <dgm:spPr/>
    </dgm:pt>
    <dgm:pt modelId="{1DF949DF-D58E-4D3D-9557-5551EEC2FA67}" type="pres">
      <dgm:prSet presAssocID="{AFB474E9-DDB8-48C3-96B9-2E675BCF5780}" presName="space" presStyleCnt="0"/>
      <dgm:spPr/>
    </dgm:pt>
    <dgm:pt modelId="{9822DB9E-4B69-4BC9-9BEB-04AD0C496479}" type="pres">
      <dgm:prSet presAssocID="{768D2165-57D4-4C15-9378-4FAF91464F2F}" presName="composite" presStyleCnt="0"/>
      <dgm:spPr/>
    </dgm:pt>
    <dgm:pt modelId="{FBA8466B-0849-4590-AB35-C8AC75C759E5}" type="pres">
      <dgm:prSet presAssocID="{768D2165-57D4-4C15-9378-4FAF91464F2F}" presName="LShape" presStyleLbl="alignNode1" presStyleIdx="8" presStyleCnt="9"/>
      <dgm:spPr>
        <a:xfrm rot="5400000">
          <a:off x="5249886" y="246313"/>
          <a:ext cx="682701" cy="1136000"/>
        </a:xfrm>
        <a:prstGeom prst="corner">
          <a:avLst>
            <a:gd name="adj1" fmla="val 16120"/>
            <a:gd name="adj2" fmla="val 16110"/>
          </a:avLst>
        </a:prstGeom>
        <a:solidFill>
          <a:srgbClr val="4F81BD">
            <a:shade val="50000"/>
            <a:hueOff val="80319"/>
            <a:satOff val="-1680"/>
            <a:lumOff val="9347"/>
            <a:alphaOff val="0"/>
          </a:srgbClr>
        </a:solidFill>
        <a:ln w="25400" cap="flat" cmpd="sng" algn="ctr">
          <a:solidFill>
            <a:srgbClr val="4F81BD">
              <a:shade val="50000"/>
              <a:hueOff val="80319"/>
              <a:satOff val="-1680"/>
              <a:lumOff val="9347"/>
              <a:alphaOff val="0"/>
            </a:srgbClr>
          </a:solidFill>
          <a:prstDash val="solid"/>
        </a:ln>
        <a:effectLst/>
      </dgm:spPr>
      <dgm:t>
        <a:bodyPr/>
        <a:lstStyle/>
        <a:p>
          <a:endParaRPr lang="ro-RO"/>
        </a:p>
      </dgm:t>
    </dgm:pt>
    <dgm:pt modelId="{B5E3873E-3665-4D93-B5B8-0836A1A528B8}" type="pres">
      <dgm:prSet presAssocID="{768D2165-57D4-4C15-9378-4FAF91464F2F}" presName="ParentText" presStyleLbl="revTx" presStyleIdx="4" presStyleCnt="5">
        <dgm:presLayoutVars>
          <dgm:chMax val="0"/>
          <dgm:chPref val="0"/>
          <dgm:bulletEnabled val="1"/>
        </dgm:presLayoutVars>
      </dgm:prSet>
      <dgm:spPr>
        <a:prstGeom prst="rect">
          <a:avLst/>
        </a:prstGeom>
      </dgm:spPr>
      <dgm:t>
        <a:bodyPr/>
        <a:lstStyle/>
        <a:p>
          <a:endParaRPr lang="ro-RO"/>
        </a:p>
      </dgm:t>
    </dgm:pt>
  </dgm:ptLst>
  <dgm:cxnLst>
    <dgm:cxn modelId="{64B7679F-4EDF-4B66-BB58-82D401367E68}" srcId="{DDAB6D7A-62F4-4845-8FDF-667D871ADF1E}" destId="{FFCFEE66-CA46-453E-A7CB-CD2FD1E8A727}" srcOrd="1" destOrd="0" parTransId="{B2F3A6A2-81BB-4832-B3D3-B5B894654A13}" sibTransId="{887F735D-351C-42C6-9573-039E432CA247}"/>
    <dgm:cxn modelId="{7B7D35EB-A2F9-48DA-85DC-241864EDD0B5}" srcId="{DDAB6D7A-62F4-4845-8FDF-667D871ADF1E}" destId="{768D2165-57D4-4C15-9378-4FAF91464F2F}" srcOrd="4" destOrd="0" parTransId="{D969A4DF-4C88-4FC3-9D96-8E47932DED63}" sibTransId="{77F3FC77-5606-4BDE-9F8A-579E32BDB6B2}"/>
    <dgm:cxn modelId="{603FCB62-60D0-44D7-BBBE-53688E30B7B1}" type="presOf" srcId="{DDAB6D7A-62F4-4845-8FDF-667D871ADF1E}" destId="{4067C2F0-0C88-4E0D-AB12-38E9C4B7A4ED}" srcOrd="0" destOrd="0" presId="urn:microsoft.com/office/officeart/2009/3/layout/StepUpProcess"/>
    <dgm:cxn modelId="{9E6B4D0F-5231-4E2B-BC08-6B9215C81FC3}" srcId="{DDAB6D7A-62F4-4845-8FDF-667D871ADF1E}" destId="{86131F62-2A6A-4035-B69F-B8661DEA7B83}" srcOrd="0" destOrd="0" parTransId="{9484C598-5D7D-4462-8408-03453936DCD3}" sibTransId="{6D43AE51-1149-410A-B853-5B737597E896}"/>
    <dgm:cxn modelId="{36B4B508-0E84-469F-9F1D-D659DB007E50}" type="presOf" srcId="{86131F62-2A6A-4035-B69F-B8661DEA7B83}" destId="{21ECDF81-3919-4EEC-9ED8-9B7FA5F87A83}" srcOrd="0" destOrd="0" presId="urn:microsoft.com/office/officeart/2009/3/layout/StepUpProcess"/>
    <dgm:cxn modelId="{75213B3C-B023-4FBC-AE90-E3C0A1C45B12}" srcId="{DDAB6D7A-62F4-4845-8FDF-667D871ADF1E}" destId="{1414ABE9-0DBB-4D2B-BF9F-A35001F3E1D8}" srcOrd="3" destOrd="0" parTransId="{735A542F-23D0-4C03-B000-7BB9A7DB17CB}" sibTransId="{AFB474E9-DDB8-48C3-96B9-2E675BCF5780}"/>
    <dgm:cxn modelId="{7015331E-7798-46B2-832B-91708E66B9AE}" type="presOf" srcId="{768D2165-57D4-4C15-9378-4FAF91464F2F}" destId="{B5E3873E-3665-4D93-B5B8-0836A1A528B8}" srcOrd="0" destOrd="0" presId="urn:microsoft.com/office/officeart/2009/3/layout/StepUpProcess"/>
    <dgm:cxn modelId="{D7710327-7646-4B48-84FB-45DC9A12146C}" type="presOf" srcId="{1414ABE9-0DBB-4D2B-BF9F-A35001F3E1D8}" destId="{E5B118D4-641A-4434-8FCF-5CEB40196BD9}" srcOrd="0" destOrd="0" presId="urn:microsoft.com/office/officeart/2009/3/layout/StepUpProcess"/>
    <dgm:cxn modelId="{FC461A9E-B3F3-4E93-AEB9-E94CC1881B8A}" type="presOf" srcId="{FFCFEE66-CA46-453E-A7CB-CD2FD1E8A727}" destId="{3CAEF6EE-CD41-40B2-9C4D-EA5A5824A2EC}" srcOrd="0" destOrd="0" presId="urn:microsoft.com/office/officeart/2009/3/layout/StepUpProcess"/>
    <dgm:cxn modelId="{2E8255E7-2D28-49D8-BA8A-B578F258F526}" type="presOf" srcId="{F93CC852-9E96-469A-9661-78E2AF85C80C}" destId="{EC327A11-B904-4B30-B60C-64CE68A872D9}" srcOrd="0" destOrd="0" presId="urn:microsoft.com/office/officeart/2009/3/layout/StepUpProcess"/>
    <dgm:cxn modelId="{9EA82AF0-5217-4AD4-88AA-8453176330F6}" srcId="{DDAB6D7A-62F4-4845-8FDF-667D871ADF1E}" destId="{F93CC852-9E96-469A-9661-78E2AF85C80C}" srcOrd="2" destOrd="0" parTransId="{A376106B-CEB3-4517-B4D4-DB9647B3EE31}" sibTransId="{385EFA27-4A05-4E32-B932-6AA089CDB82C}"/>
    <dgm:cxn modelId="{3F24330F-4ADA-4B95-B27F-556D75CB3A39}" type="presParOf" srcId="{4067C2F0-0C88-4E0D-AB12-38E9C4B7A4ED}" destId="{D8791260-85DC-442D-8817-3FE679AD591D}" srcOrd="0" destOrd="0" presId="urn:microsoft.com/office/officeart/2009/3/layout/StepUpProcess"/>
    <dgm:cxn modelId="{4A8BCE21-AA7F-4402-A796-C2E289966B34}" type="presParOf" srcId="{D8791260-85DC-442D-8817-3FE679AD591D}" destId="{221DE05F-9446-47D2-87A6-CFD5290167EB}" srcOrd="0" destOrd="0" presId="urn:microsoft.com/office/officeart/2009/3/layout/StepUpProcess"/>
    <dgm:cxn modelId="{7BE490B3-73CC-4A57-896B-2AED44D143C8}" type="presParOf" srcId="{D8791260-85DC-442D-8817-3FE679AD591D}" destId="{21ECDF81-3919-4EEC-9ED8-9B7FA5F87A83}" srcOrd="1" destOrd="0" presId="urn:microsoft.com/office/officeart/2009/3/layout/StepUpProcess"/>
    <dgm:cxn modelId="{936FAB2B-5766-41C6-B762-65FD508CD23D}" type="presParOf" srcId="{D8791260-85DC-442D-8817-3FE679AD591D}" destId="{3F6284B4-590C-42EA-A7F8-15432771A39C}" srcOrd="2" destOrd="0" presId="urn:microsoft.com/office/officeart/2009/3/layout/StepUpProcess"/>
    <dgm:cxn modelId="{D24D94F1-AE80-4046-9450-DD8051A7D37F}" type="presParOf" srcId="{4067C2F0-0C88-4E0D-AB12-38E9C4B7A4ED}" destId="{049B2DEB-E4EB-45E0-8CDE-F08D4D22B08C}" srcOrd="1" destOrd="0" presId="urn:microsoft.com/office/officeart/2009/3/layout/StepUpProcess"/>
    <dgm:cxn modelId="{795E3C65-BC80-4A23-82C3-057F8973DB17}" type="presParOf" srcId="{049B2DEB-E4EB-45E0-8CDE-F08D4D22B08C}" destId="{3C077B0D-A371-4230-B7E1-F7D0834A0C98}" srcOrd="0" destOrd="0" presId="urn:microsoft.com/office/officeart/2009/3/layout/StepUpProcess"/>
    <dgm:cxn modelId="{952B4AA5-CE5B-4B78-8699-89CCA2F006E6}" type="presParOf" srcId="{4067C2F0-0C88-4E0D-AB12-38E9C4B7A4ED}" destId="{0D6CC1C5-968D-4627-B372-26FB16D1D44E}" srcOrd="2" destOrd="0" presId="urn:microsoft.com/office/officeart/2009/3/layout/StepUpProcess"/>
    <dgm:cxn modelId="{BAE75F7C-70DA-4A44-B196-E76A3791D467}" type="presParOf" srcId="{0D6CC1C5-968D-4627-B372-26FB16D1D44E}" destId="{74E5B118-047F-485E-BDD6-A45BE6A27A9A}" srcOrd="0" destOrd="0" presId="urn:microsoft.com/office/officeart/2009/3/layout/StepUpProcess"/>
    <dgm:cxn modelId="{AA947546-7B40-446E-AD2E-2F1505918562}" type="presParOf" srcId="{0D6CC1C5-968D-4627-B372-26FB16D1D44E}" destId="{3CAEF6EE-CD41-40B2-9C4D-EA5A5824A2EC}" srcOrd="1" destOrd="0" presId="urn:microsoft.com/office/officeart/2009/3/layout/StepUpProcess"/>
    <dgm:cxn modelId="{75B5C335-E0EC-4B3B-8036-0A7FEFAAB35F}" type="presParOf" srcId="{0D6CC1C5-968D-4627-B372-26FB16D1D44E}" destId="{A8EE04CA-CB6D-4460-B955-04677191AC7D}" srcOrd="2" destOrd="0" presId="urn:microsoft.com/office/officeart/2009/3/layout/StepUpProcess"/>
    <dgm:cxn modelId="{BDAC1504-74B5-4E58-94BD-043780B342FB}" type="presParOf" srcId="{4067C2F0-0C88-4E0D-AB12-38E9C4B7A4ED}" destId="{120A70F0-A47C-4E8B-86A5-7ED18292224C}" srcOrd="3" destOrd="0" presId="urn:microsoft.com/office/officeart/2009/3/layout/StepUpProcess"/>
    <dgm:cxn modelId="{93896110-043D-41B9-9513-F51382DF214C}" type="presParOf" srcId="{120A70F0-A47C-4E8B-86A5-7ED18292224C}" destId="{AABE90E9-7953-4598-A440-9DBC2E6BC3B1}" srcOrd="0" destOrd="0" presId="urn:microsoft.com/office/officeart/2009/3/layout/StepUpProcess"/>
    <dgm:cxn modelId="{11825BED-833D-434E-A0B5-EE1DB9D7E6AE}" type="presParOf" srcId="{4067C2F0-0C88-4E0D-AB12-38E9C4B7A4ED}" destId="{1B36DD66-B677-4363-B672-4F31DE03A40D}" srcOrd="4" destOrd="0" presId="urn:microsoft.com/office/officeart/2009/3/layout/StepUpProcess"/>
    <dgm:cxn modelId="{C73F310D-0299-4E4D-B597-F6CEC2ECEED2}" type="presParOf" srcId="{1B36DD66-B677-4363-B672-4F31DE03A40D}" destId="{251A74AE-D50F-4AC8-AB4B-79127CE1C275}" srcOrd="0" destOrd="0" presId="urn:microsoft.com/office/officeart/2009/3/layout/StepUpProcess"/>
    <dgm:cxn modelId="{A7F9A455-7CCE-4D61-82DB-7A8710E00F3A}" type="presParOf" srcId="{1B36DD66-B677-4363-B672-4F31DE03A40D}" destId="{EC327A11-B904-4B30-B60C-64CE68A872D9}" srcOrd="1" destOrd="0" presId="urn:microsoft.com/office/officeart/2009/3/layout/StepUpProcess"/>
    <dgm:cxn modelId="{492F8E42-F316-4CEA-9E9F-325CC97A7853}" type="presParOf" srcId="{1B36DD66-B677-4363-B672-4F31DE03A40D}" destId="{126887A6-F3D7-41B0-8F0E-B298A9239E77}" srcOrd="2" destOrd="0" presId="urn:microsoft.com/office/officeart/2009/3/layout/StepUpProcess"/>
    <dgm:cxn modelId="{D6A8A094-5151-40B5-9FFE-FE057CE54076}" type="presParOf" srcId="{4067C2F0-0C88-4E0D-AB12-38E9C4B7A4ED}" destId="{5031E747-65CA-44F8-B062-EF8A45E7B457}" srcOrd="5" destOrd="0" presId="urn:microsoft.com/office/officeart/2009/3/layout/StepUpProcess"/>
    <dgm:cxn modelId="{F102993C-46DF-4C0A-895B-402960DBFDCC}" type="presParOf" srcId="{5031E747-65CA-44F8-B062-EF8A45E7B457}" destId="{6822F84E-79B5-4755-ACB5-ADBD947A8D04}" srcOrd="0" destOrd="0" presId="urn:microsoft.com/office/officeart/2009/3/layout/StepUpProcess"/>
    <dgm:cxn modelId="{56BC12B3-6640-453B-A864-5AAB20989710}" type="presParOf" srcId="{4067C2F0-0C88-4E0D-AB12-38E9C4B7A4ED}" destId="{DB5EFBC2-16B1-473B-9A50-B4090C1EA1F7}" srcOrd="6" destOrd="0" presId="urn:microsoft.com/office/officeart/2009/3/layout/StepUpProcess"/>
    <dgm:cxn modelId="{3A004E4B-ED2B-47ED-ADCB-FCF24C4CB962}" type="presParOf" srcId="{DB5EFBC2-16B1-473B-9A50-B4090C1EA1F7}" destId="{CC196D6D-F054-430E-A2CC-9962E97EF668}" srcOrd="0" destOrd="0" presId="urn:microsoft.com/office/officeart/2009/3/layout/StepUpProcess"/>
    <dgm:cxn modelId="{64A95AE9-60A2-4E6B-A4A6-089E48AEA07A}" type="presParOf" srcId="{DB5EFBC2-16B1-473B-9A50-B4090C1EA1F7}" destId="{E5B118D4-641A-4434-8FCF-5CEB40196BD9}" srcOrd="1" destOrd="0" presId="urn:microsoft.com/office/officeart/2009/3/layout/StepUpProcess"/>
    <dgm:cxn modelId="{32CD1A7D-C63E-4E10-AA95-0A5CBB072C77}" type="presParOf" srcId="{DB5EFBC2-16B1-473B-9A50-B4090C1EA1F7}" destId="{517121F5-3BDA-4FA2-885F-06FDE9B845CE}" srcOrd="2" destOrd="0" presId="urn:microsoft.com/office/officeart/2009/3/layout/StepUpProcess"/>
    <dgm:cxn modelId="{A9FD83CE-E794-497C-B4E5-B4D7E3BC79EB}" type="presParOf" srcId="{4067C2F0-0C88-4E0D-AB12-38E9C4B7A4ED}" destId="{1F2296EC-088F-473E-9FCC-941E8A77BAB0}" srcOrd="7" destOrd="0" presId="urn:microsoft.com/office/officeart/2009/3/layout/StepUpProcess"/>
    <dgm:cxn modelId="{E8E47579-597B-46BD-B52B-B3332270BB5F}" type="presParOf" srcId="{1F2296EC-088F-473E-9FCC-941E8A77BAB0}" destId="{1DF949DF-D58E-4D3D-9557-5551EEC2FA67}" srcOrd="0" destOrd="0" presId="urn:microsoft.com/office/officeart/2009/3/layout/StepUpProcess"/>
    <dgm:cxn modelId="{5DCF6A77-B121-4D92-9663-016D20151A25}" type="presParOf" srcId="{4067C2F0-0C88-4E0D-AB12-38E9C4B7A4ED}" destId="{9822DB9E-4B69-4BC9-9BEB-04AD0C496479}" srcOrd="8" destOrd="0" presId="urn:microsoft.com/office/officeart/2009/3/layout/StepUpProcess"/>
    <dgm:cxn modelId="{F3051977-4F1A-48AE-BA7B-A9E1084E412E}" type="presParOf" srcId="{9822DB9E-4B69-4BC9-9BEB-04AD0C496479}" destId="{FBA8466B-0849-4590-AB35-C8AC75C759E5}" srcOrd="0" destOrd="0" presId="urn:microsoft.com/office/officeart/2009/3/layout/StepUpProcess"/>
    <dgm:cxn modelId="{44C12625-DA9E-47C1-A6FC-77DE2B8F5E88}" type="presParOf" srcId="{9822DB9E-4B69-4BC9-9BEB-04AD0C496479}" destId="{B5E3873E-3665-4D93-B5B8-0836A1A528B8}" srcOrd="1" destOrd="0" presId="urn:microsoft.com/office/officeart/2009/3/layout/StepUpProcess"/>
  </dgm:cxnLst>
  <dgm:bg>
    <a:solidFill>
      <a:schemeClr val="accent5">
        <a:lumMod val="20000"/>
        <a:lumOff val="80000"/>
      </a:schemeClr>
    </a:solid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ED65E5-7D88-4C3A-AB5A-64587E789ACD}" type="doc">
      <dgm:prSet loTypeId="urn:microsoft.com/office/officeart/2009/layout/CircleArrowProcess" loCatId="cycle" qsTypeId="urn:microsoft.com/office/officeart/2005/8/quickstyle/3d1" qsCatId="3D" csTypeId="urn:microsoft.com/office/officeart/2005/8/colors/accent1_5" csCatId="accent1" phldr="1"/>
      <dgm:spPr/>
      <dgm:t>
        <a:bodyPr/>
        <a:lstStyle/>
        <a:p>
          <a:endParaRPr lang="ro-RO"/>
        </a:p>
      </dgm:t>
    </dgm:pt>
    <dgm:pt modelId="{0E65B515-3079-4A77-BD1F-E3AD7EF30021}">
      <dgm:prSet phldrT="[Text]" custT="1"/>
      <dgm:spPr>
        <a:xfrm>
          <a:off x="2558099" y="490011"/>
          <a:ext cx="1325897" cy="376953"/>
        </a:xfrm>
        <a:noFill/>
        <a:ln>
          <a:noFill/>
        </a:ln>
        <a:effectLst/>
      </dgm:spPr>
      <dgm:t>
        <a:bodyPr/>
        <a:lstStyle/>
        <a:p>
          <a:r>
            <a:rPr lang="ro-RO" sz="900">
              <a:solidFill>
                <a:sysClr val="windowText" lastClr="000000">
                  <a:hueOff val="0"/>
                  <a:satOff val="0"/>
                  <a:lumOff val="0"/>
                  <a:alphaOff val="0"/>
                </a:sysClr>
              </a:solidFill>
              <a:latin typeface="Cambria"/>
              <a:ea typeface="+mn-ea"/>
              <a:cs typeface="+mn-cs"/>
            </a:rPr>
            <a:t>Permisivitate sistem sancţionator aplicat agresorilor</a:t>
          </a:r>
        </a:p>
      </dgm:t>
    </dgm:pt>
    <dgm:pt modelId="{7AD67365-3504-4EF2-8D6F-90C9C0DEAAEE}" type="parTrans" cxnId="{2CC15943-4183-45A6-AE83-218C582F8C5B}">
      <dgm:prSet/>
      <dgm:spPr/>
      <dgm:t>
        <a:bodyPr/>
        <a:lstStyle/>
        <a:p>
          <a:endParaRPr lang="ro-RO"/>
        </a:p>
      </dgm:t>
    </dgm:pt>
    <dgm:pt modelId="{B24BDAA6-30EC-4896-93A2-28912E2DCFE5}" type="sibTrans" cxnId="{2CC15943-4183-45A6-AE83-218C582F8C5B}">
      <dgm:prSet/>
      <dgm:spPr/>
      <dgm:t>
        <a:bodyPr/>
        <a:lstStyle/>
        <a:p>
          <a:endParaRPr lang="ro-RO"/>
        </a:p>
      </dgm:t>
    </dgm:pt>
    <dgm:pt modelId="{A93F6887-0298-4221-A792-D9419FA0F9B8}">
      <dgm:prSet phldrT="[Text]" custT="1"/>
      <dgm:spPr>
        <a:xfrm>
          <a:off x="2146937" y="1207240"/>
          <a:ext cx="1229631" cy="376953"/>
        </a:xfrm>
        <a:noFill/>
        <a:ln>
          <a:noFill/>
        </a:ln>
        <a:effectLst/>
      </dgm:spPr>
      <dgm:t>
        <a:bodyPr/>
        <a:lstStyle/>
        <a:p>
          <a:r>
            <a:rPr lang="ro-RO" sz="900">
              <a:solidFill>
                <a:sysClr val="windowText" lastClr="000000">
                  <a:hueOff val="0"/>
                  <a:satOff val="0"/>
                  <a:lumOff val="0"/>
                  <a:alphaOff val="0"/>
                </a:sysClr>
              </a:solidFill>
              <a:latin typeface="Cambria"/>
              <a:ea typeface="+mn-ea"/>
              <a:cs typeface="+mn-cs"/>
            </a:rPr>
            <a:t>Potenţial redus de prevenire a unor conduite similare în rândul agresorilor</a:t>
          </a:r>
        </a:p>
      </dgm:t>
    </dgm:pt>
    <dgm:pt modelId="{D4B1C0BE-4220-4D18-B7D4-979DAC881758}" type="parTrans" cxnId="{5915E846-526E-42F5-90AC-F8CF2769B4C0}">
      <dgm:prSet/>
      <dgm:spPr/>
      <dgm:t>
        <a:bodyPr/>
        <a:lstStyle/>
        <a:p>
          <a:endParaRPr lang="ro-RO"/>
        </a:p>
      </dgm:t>
    </dgm:pt>
    <dgm:pt modelId="{0BA41575-70E5-4D8B-8218-928AE291514C}" type="sibTrans" cxnId="{5915E846-526E-42F5-90AC-F8CF2769B4C0}">
      <dgm:prSet/>
      <dgm:spPr/>
      <dgm:t>
        <a:bodyPr/>
        <a:lstStyle/>
        <a:p>
          <a:endParaRPr lang="ro-RO"/>
        </a:p>
      </dgm:t>
    </dgm:pt>
    <dgm:pt modelId="{70DBDE61-F790-4BC2-9626-9C95B05A9F28}">
      <dgm:prSet phldrT="[Text]" custT="1"/>
      <dgm:spPr>
        <a:xfrm>
          <a:off x="2788330" y="2051462"/>
          <a:ext cx="1154290" cy="376953"/>
        </a:xfrm>
        <a:noFill/>
        <a:ln>
          <a:noFill/>
        </a:ln>
        <a:effectLst/>
      </dgm:spPr>
      <dgm:t>
        <a:bodyPr/>
        <a:lstStyle/>
        <a:p>
          <a:r>
            <a:rPr lang="ro-RO" sz="900" b="1" i="1">
              <a:solidFill>
                <a:sysClr val="windowText" lastClr="000000">
                  <a:hueOff val="0"/>
                  <a:satOff val="0"/>
                  <a:lumOff val="0"/>
                  <a:alphaOff val="0"/>
                </a:sysClr>
              </a:solidFill>
              <a:latin typeface="Cambria"/>
              <a:ea typeface="+mn-ea"/>
              <a:cs typeface="+mn-cs"/>
            </a:rPr>
            <a:t>Potenţial redus de prevenire a unor conduite similare în rândul celorlalte persoane private de libertate</a:t>
          </a:r>
        </a:p>
      </dgm:t>
    </dgm:pt>
    <dgm:pt modelId="{46AD79DE-DC32-4348-A641-11580C17496F}" type="parTrans" cxnId="{E8A1BC2C-D1B3-49BA-AA3B-52126BB014AF}">
      <dgm:prSet/>
      <dgm:spPr/>
      <dgm:t>
        <a:bodyPr/>
        <a:lstStyle/>
        <a:p>
          <a:endParaRPr lang="ro-RO"/>
        </a:p>
      </dgm:t>
    </dgm:pt>
    <dgm:pt modelId="{A8A80F11-A464-4DB1-8239-24762F975EE6}" type="sibTrans" cxnId="{E8A1BC2C-D1B3-49BA-AA3B-52126BB014AF}">
      <dgm:prSet/>
      <dgm:spPr/>
      <dgm:t>
        <a:bodyPr/>
        <a:lstStyle/>
        <a:p>
          <a:endParaRPr lang="ro-RO"/>
        </a:p>
      </dgm:t>
    </dgm:pt>
    <dgm:pt modelId="{30E5A5D6-DC11-4DA7-8F2C-4449951A0C8B}" type="pres">
      <dgm:prSet presAssocID="{E8ED65E5-7D88-4C3A-AB5A-64587E789ACD}" presName="Name0" presStyleCnt="0">
        <dgm:presLayoutVars>
          <dgm:chMax val="7"/>
          <dgm:chPref val="7"/>
          <dgm:dir/>
          <dgm:animLvl val="lvl"/>
        </dgm:presLayoutVars>
      </dgm:prSet>
      <dgm:spPr/>
      <dgm:t>
        <a:bodyPr/>
        <a:lstStyle/>
        <a:p>
          <a:endParaRPr lang="ro-RO"/>
        </a:p>
      </dgm:t>
    </dgm:pt>
    <dgm:pt modelId="{4BC21F32-7A89-47F8-BBDF-73F4EA0B0D39}" type="pres">
      <dgm:prSet presAssocID="{0E65B515-3079-4A77-BD1F-E3AD7EF30021}" presName="Accent1" presStyleCnt="0"/>
      <dgm:spPr/>
    </dgm:pt>
    <dgm:pt modelId="{0EF2A07C-E314-45D4-8D5F-51A1BC28AD72}" type="pres">
      <dgm:prSet presAssocID="{0E65B515-3079-4A77-BD1F-E3AD7EF30021}" presName="Accent" presStyleLbl="node1" presStyleIdx="0" presStyleCnt="3" custScaleX="193922"/>
      <dgm:spPr>
        <a:xfrm>
          <a:off x="1906765" y="0"/>
          <a:ext cx="2631623" cy="1357259"/>
        </a:xfrm>
        <a:prstGeom prst="circularArrow">
          <a:avLst>
            <a:gd name="adj1" fmla="val 10980"/>
            <a:gd name="adj2" fmla="val 1142322"/>
            <a:gd name="adj3" fmla="val 4500000"/>
            <a:gd name="adj4" fmla="val 10800000"/>
            <a:gd name="adj5" fmla="val 12500"/>
          </a:avLst>
        </a:prstGeom>
        <a:gradFill rotWithShape="0">
          <a:gsLst>
            <a:gs pos="0">
              <a:srgbClr val="4F81BD">
                <a:alpha val="90000"/>
                <a:hueOff val="0"/>
                <a:satOff val="0"/>
                <a:lumOff val="0"/>
                <a:alphaOff val="0"/>
                <a:shade val="51000"/>
                <a:satMod val="130000"/>
              </a:srgbClr>
            </a:gs>
            <a:gs pos="80000">
              <a:srgbClr val="4F81BD">
                <a:alpha val="90000"/>
                <a:hueOff val="0"/>
                <a:satOff val="0"/>
                <a:lumOff val="0"/>
                <a:alphaOff val="0"/>
                <a:shade val="93000"/>
                <a:satMod val="130000"/>
              </a:srgbClr>
            </a:gs>
            <a:gs pos="100000">
              <a:srgbClr val="4F81BD">
                <a:alpha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endParaRPr lang="ro-RO"/>
        </a:p>
      </dgm:t>
    </dgm:pt>
    <dgm:pt modelId="{F3E63D60-1DCD-45E3-8EC3-B8CB717E5FC4}" type="pres">
      <dgm:prSet presAssocID="{0E65B515-3079-4A77-BD1F-E3AD7EF30021}" presName="Parent1" presStyleLbl="revTx" presStyleIdx="0" presStyleCnt="3" custScaleX="175828">
        <dgm:presLayoutVars>
          <dgm:chMax val="1"/>
          <dgm:chPref val="1"/>
          <dgm:bulletEnabled val="1"/>
        </dgm:presLayoutVars>
      </dgm:prSet>
      <dgm:spPr>
        <a:prstGeom prst="rect">
          <a:avLst/>
        </a:prstGeom>
      </dgm:spPr>
      <dgm:t>
        <a:bodyPr/>
        <a:lstStyle/>
        <a:p>
          <a:endParaRPr lang="ro-RO"/>
        </a:p>
      </dgm:t>
    </dgm:pt>
    <dgm:pt modelId="{627CC365-CB7C-4C88-B2C1-985D5C66EF50}" type="pres">
      <dgm:prSet presAssocID="{A93F6887-0298-4221-A792-D9419FA0F9B8}" presName="Accent2" presStyleCnt="0"/>
      <dgm:spPr/>
    </dgm:pt>
    <dgm:pt modelId="{242CC166-9419-4F00-93A1-DA3501D85A42}" type="pres">
      <dgm:prSet presAssocID="{A93F6887-0298-4221-A792-D9419FA0F9B8}" presName="Accent" presStyleLbl="node1" presStyleIdx="1" presStyleCnt="3" custScaleX="217906"/>
      <dgm:spPr>
        <a:xfrm>
          <a:off x="1367111" y="779846"/>
          <a:ext cx="2957099" cy="1357259"/>
        </a:xfrm>
        <a:prstGeom prst="leftCircularArrow">
          <a:avLst>
            <a:gd name="adj1" fmla="val 10980"/>
            <a:gd name="adj2" fmla="val 1142322"/>
            <a:gd name="adj3" fmla="val 6300000"/>
            <a:gd name="adj4" fmla="val 18900000"/>
            <a:gd name="adj5" fmla="val 12500"/>
          </a:avLst>
        </a:prstGeom>
        <a:gradFill rotWithShape="0">
          <a:gsLst>
            <a:gs pos="0">
              <a:srgbClr val="4F81BD">
                <a:alpha val="90000"/>
                <a:hueOff val="0"/>
                <a:satOff val="0"/>
                <a:lumOff val="0"/>
                <a:alphaOff val="-20000"/>
                <a:shade val="51000"/>
                <a:satMod val="130000"/>
              </a:srgbClr>
            </a:gs>
            <a:gs pos="80000">
              <a:srgbClr val="4F81BD">
                <a:alpha val="90000"/>
                <a:hueOff val="0"/>
                <a:satOff val="0"/>
                <a:lumOff val="0"/>
                <a:alphaOff val="-20000"/>
                <a:shade val="93000"/>
                <a:satMod val="130000"/>
              </a:srgbClr>
            </a:gs>
            <a:gs pos="100000">
              <a:srgbClr val="4F81BD">
                <a:alpha val="90000"/>
                <a:hueOff val="0"/>
                <a:satOff val="0"/>
                <a:lumOff val="0"/>
                <a:alphaOff val="-2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endParaRPr lang="ro-RO"/>
        </a:p>
      </dgm:t>
    </dgm:pt>
    <dgm:pt modelId="{1EBF78A0-98AE-4DC1-AB99-8966456E9B72}" type="pres">
      <dgm:prSet presAssocID="{A93F6887-0298-4221-A792-D9419FA0F9B8}" presName="Parent2" presStyleLbl="revTx" presStyleIdx="1" presStyleCnt="3" custScaleX="163062" custLinFactNeighborX="-11127" custLinFactNeighborY="-17808">
        <dgm:presLayoutVars>
          <dgm:chMax val="1"/>
          <dgm:chPref val="1"/>
          <dgm:bulletEnabled val="1"/>
        </dgm:presLayoutVars>
      </dgm:prSet>
      <dgm:spPr>
        <a:prstGeom prst="rect">
          <a:avLst/>
        </a:prstGeom>
      </dgm:spPr>
      <dgm:t>
        <a:bodyPr/>
        <a:lstStyle/>
        <a:p>
          <a:endParaRPr lang="ro-RO"/>
        </a:p>
      </dgm:t>
    </dgm:pt>
    <dgm:pt modelId="{8EBD770D-7E9B-4C55-B419-723E0C376B37}" type="pres">
      <dgm:prSet presAssocID="{70DBDE61-F790-4BC2-9626-9C95B05A9F28}" presName="Accent3" presStyleCnt="0"/>
      <dgm:spPr/>
    </dgm:pt>
    <dgm:pt modelId="{D79004E6-5520-4EC0-8C59-FFF8B753D024}" type="pres">
      <dgm:prSet presAssocID="{70DBDE61-F790-4BC2-9626-9C95B05A9F28}" presName="Accent" presStyleLbl="node1" presStyleIdx="2" presStyleCnt="3" custScaleX="209176"/>
      <dgm:spPr>
        <a:xfrm>
          <a:off x="2004185" y="1653014"/>
          <a:ext cx="2438821" cy="1166385"/>
        </a:xfrm>
        <a:prstGeom prst="blockArc">
          <a:avLst>
            <a:gd name="adj1" fmla="val 13500000"/>
            <a:gd name="adj2" fmla="val 10800000"/>
            <a:gd name="adj3" fmla="val 12740"/>
          </a:avLst>
        </a:prstGeom>
        <a:gradFill rotWithShape="0">
          <a:gsLst>
            <a:gs pos="0">
              <a:srgbClr val="4F81BD">
                <a:alpha val="90000"/>
                <a:hueOff val="0"/>
                <a:satOff val="0"/>
                <a:lumOff val="0"/>
                <a:alphaOff val="-40000"/>
                <a:shade val="51000"/>
                <a:satMod val="130000"/>
              </a:srgbClr>
            </a:gs>
            <a:gs pos="80000">
              <a:srgbClr val="4F81BD">
                <a:alpha val="90000"/>
                <a:hueOff val="0"/>
                <a:satOff val="0"/>
                <a:lumOff val="0"/>
                <a:alphaOff val="-40000"/>
                <a:shade val="93000"/>
                <a:satMod val="130000"/>
              </a:srgbClr>
            </a:gs>
            <a:gs pos="100000">
              <a:srgbClr val="4F81BD">
                <a:alpha val="90000"/>
                <a:hueOff val="0"/>
                <a:satOff val="0"/>
                <a:lumOff val="0"/>
                <a:alphaOff val="-4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endParaRPr lang="ro-RO"/>
        </a:p>
      </dgm:t>
    </dgm:pt>
    <dgm:pt modelId="{D7B52E5A-AAB9-4F20-979F-97E6D3730CF4}" type="pres">
      <dgm:prSet presAssocID="{70DBDE61-F790-4BC2-9626-9C95B05A9F28}" presName="Parent3" presStyleLbl="revTx" presStyleIdx="2" presStyleCnt="3" custScaleX="153071" custLinFactNeighborX="18916" custLinFactNeighborY="-2226">
        <dgm:presLayoutVars>
          <dgm:chMax val="1"/>
          <dgm:chPref val="1"/>
          <dgm:bulletEnabled val="1"/>
        </dgm:presLayoutVars>
      </dgm:prSet>
      <dgm:spPr>
        <a:prstGeom prst="rect">
          <a:avLst/>
        </a:prstGeom>
      </dgm:spPr>
      <dgm:t>
        <a:bodyPr/>
        <a:lstStyle/>
        <a:p>
          <a:endParaRPr lang="ro-RO"/>
        </a:p>
      </dgm:t>
    </dgm:pt>
  </dgm:ptLst>
  <dgm:cxnLst>
    <dgm:cxn modelId="{1F421B69-6899-4320-B84D-BC116FF13E6E}" type="presOf" srcId="{0E65B515-3079-4A77-BD1F-E3AD7EF30021}" destId="{F3E63D60-1DCD-45E3-8EC3-B8CB717E5FC4}" srcOrd="0" destOrd="0" presId="urn:microsoft.com/office/officeart/2009/layout/CircleArrowProcess"/>
    <dgm:cxn modelId="{6D8D4A29-4C39-49B3-9797-C94A258B0342}" type="presOf" srcId="{E8ED65E5-7D88-4C3A-AB5A-64587E789ACD}" destId="{30E5A5D6-DC11-4DA7-8F2C-4449951A0C8B}" srcOrd="0" destOrd="0" presId="urn:microsoft.com/office/officeart/2009/layout/CircleArrowProcess"/>
    <dgm:cxn modelId="{2CC15943-4183-45A6-AE83-218C582F8C5B}" srcId="{E8ED65E5-7D88-4C3A-AB5A-64587E789ACD}" destId="{0E65B515-3079-4A77-BD1F-E3AD7EF30021}" srcOrd="0" destOrd="0" parTransId="{7AD67365-3504-4EF2-8D6F-90C9C0DEAAEE}" sibTransId="{B24BDAA6-30EC-4896-93A2-28912E2DCFE5}"/>
    <dgm:cxn modelId="{7A9AC600-254E-4307-8BCC-2B21F6AF1C06}" type="presOf" srcId="{70DBDE61-F790-4BC2-9626-9C95B05A9F28}" destId="{D7B52E5A-AAB9-4F20-979F-97E6D3730CF4}" srcOrd="0" destOrd="0" presId="urn:microsoft.com/office/officeart/2009/layout/CircleArrowProcess"/>
    <dgm:cxn modelId="{5915E846-526E-42F5-90AC-F8CF2769B4C0}" srcId="{E8ED65E5-7D88-4C3A-AB5A-64587E789ACD}" destId="{A93F6887-0298-4221-A792-D9419FA0F9B8}" srcOrd="1" destOrd="0" parTransId="{D4B1C0BE-4220-4D18-B7D4-979DAC881758}" sibTransId="{0BA41575-70E5-4D8B-8218-928AE291514C}"/>
    <dgm:cxn modelId="{E8A1BC2C-D1B3-49BA-AA3B-52126BB014AF}" srcId="{E8ED65E5-7D88-4C3A-AB5A-64587E789ACD}" destId="{70DBDE61-F790-4BC2-9626-9C95B05A9F28}" srcOrd="2" destOrd="0" parTransId="{46AD79DE-DC32-4348-A641-11580C17496F}" sibTransId="{A8A80F11-A464-4DB1-8239-24762F975EE6}"/>
    <dgm:cxn modelId="{6630F95A-4015-4365-B33B-399E93D24EB2}" type="presOf" srcId="{A93F6887-0298-4221-A792-D9419FA0F9B8}" destId="{1EBF78A0-98AE-4DC1-AB99-8966456E9B72}" srcOrd="0" destOrd="0" presId="urn:microsoft.com/office/officeart/2009/layout/CircleArrowProcess"/>
    <dgm:cxn modelId="{022566E3-ADC7-45C1-A1B2-57BD41ED77DE}" type="presParOf" srcId="{30E5A5D6-DC11-4DA7-8F2C-4449951A0C8B}" destId="{4BC21F32-7A89-47F8-BBDF-73F4EA0B0D39}" srcOrd="0" destOrd="0" presId="urn:microsoft.com/office/officeart/2009/layout/CircleArrowProcess"/>
    <dgm:cxn modelId="{569C592F-0E31-4BB5-A55E-BD5FB7F41D69}" type="presParOf" srcId="{4BC21F32-7A89-47F8-BBDF-73F4EA0B0D39}" destId="{0EF2A07C-E314-45D4-8D5F-51A1BC28AD72}" srcOrd="0" destOrd="0" presId="urn:microsoft.com/office/officeart/2009/layout/CircleArrowProcess"/>
    <dgm:cxn modelId="{EA07C451-B636-4E7F-B290-09369CD2DFFC}" type="presParOf" srcId="{30E5A5D6-DC11-4DA7-8F2C-4449951A0C8B}" destId="{F3E63D60-1DCD-45E3-8EC3-B8CB717E5FC4}" srcOrd="1" destOrd="0" presId="urn:microsoft.com/office/officeart/2009/layout/CircleArrowProcess"/>
    <dgm:cxn modelId="{5E2FB950-07C9-4FE2-8594-A0536A0C8C0B}" type="presParOf" srcId="{30E5A5D6-DC11-4DA7-8F2C-4449951A0C8B}" destId="{627CC365-CB7C-4C88-B2C1-985D5C66EF50}" srcOrd="2" destOrd="0" presId="urn:microsoft.com/office/officeart/2009/layout/CircleArrowProcess"/>
    <dgm:cxn modelId="{B66B5360-ED02-44AB-B00C-E527D805E60E}" type="presParOf" srcId="{627CC365-CB7C-4C88-B2C1-985D5C66EF50}" destId="{242CC166-9419-4F00-93A1-DA3501D85A42}" srcOrd="0" destOrd="0" presId="urn:microsoft.com/office/officeart/2009/layout/CircleArrowProcess"/>
    <dgm:cxn modelId="{43925D84-3E70-44AD-9FAB-02666E774462}" type="presParOf" srcId="{30E5A5D6-DC11-4DA7-8F2C-4449951A0C8B}" destId="{1EBF78A0-98AE-4DC1-AB99-8966456E9B72}" srcOrd="3" destOrd="0" presId="urn:microsoft.com/office/officeart/2009/layout/CircleArrowProcess"/>
    <dgm:cxn modelId="{26D2F28C-B51E-47DD-B234-C0575ED128D5}" type="presParOf" srcId="{30E5A5D6-DC11-4DA7-8F2C-4449951A0C8B}" destId="{8EBD770D-7E9B-4C55-B419-723E0C376B37}" srcOrd="4" destOrd="0" presId="urn:microsoft.com/office/officeart/2009/layout/CircleArrowProcess"/>
    <dgm:cxn modelId="{894B6A4E-D1E5-41BA-8FCB-7741021CE4E8}" type="presParOf" srcId="{8EBD770D-7E9B-4C55-B419-723E0C376B37}" destId="{D79004E6-5520-4EC0-8C59-FFF8B753D024}" srcOrd="0" destOrd="0" presId="urn:microsoft.com/office/officeart/2009/layout/CircleArrowProcess"/>
    <dgm:cxn modelId="{FA6D272B-ADE7-4823-BC86-D1D760023F22}" type="presParOf" srcId="{30E5A5D6-DC11-4DA7-8F2C-4449951A0C8B}" destId="{D7B52E5A-AAB9-4F20-979F-97E6D3730CF4}" srcOrd="5" destOrd="0" presId="urn:microsoft.com/office/officeart/2009/layout/CircleArrowProcess"/>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1DE05F-9446-47D2-87A6-CFD5290167EB}">
      <dsp:nvSpPr>
        <dsp:cNvPr id="0" name=""/>
        <dsp:cNvSpPr/>
      </dsp:nvSpPr>
      <dsp:spPr>
        <a:xfrm rot="5400000">
          <a:off x="227810" y="1489030"/>
          <a:ext cx="682701" cy="1136000"/>
        </a:xfrm>
        <a:prstGeom prst="corner">
          <a:avLst>
            <a:gd name="adj1" fmla="val 16120"/>
            <a:gd name="adj2" fmla="val 16110"/>
          </a:avLst>
        </a:prstGeom>
        <a:solidFill>
          <a:srgbClr val="4F81BD">
            <a:shade val="50000"/>
            <a:hueOff val="0"/>
            <a:satOff val="0"/>
            <a:lumOff val="0"/>
            <a:alphaOff val="0"/>
          </a:srgbClr>
        </a:solidFill>
        <a:ln w="25400" cap="flat" cmpd="sng" algn="ctr">
          <a:solidFill>
            <a:srgbClr val="4F81BD">
              <a:shade val="5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1ECDF81-3919-4EEC-9ED8-9B7FA5F87A83}">
      <dsp:nvSpPr>
        <dsp:cNvPr id="0" name=""/>
        <dsp:cNvSpPr/>
      </dsp:nvSpPr>
      <dsp:spPr>
        <a:xfrm>
          <a:off x="113850" y="1828450"/>
          <a:ext cx="1025587" cy="8989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66725">
            <a:lnSpc>
              <a:spcPct val="90000"/>
            </a:lnSpc>
            <a:spcBef>
              <a:spcPct val="0"/>
            </a:spcBef>
            <a:spcAft>
              <a:spcPct val="35000"/>
            </a:spcAft>
          </a:pPr>
          <a:r>
            <a:rPr lang="ro-RO" sz="1050" b="1" kern="1200">
              <a:solidFill>
                <a:srgbClr val="C00000"/>
              </a:solidFill>
              <a:latin typeface="+mn-lt"/>
              <a:ea typeface="+mn-ea"/>
              <a:cs typeface="+mn-cs"/>
            </a:rPr>
            <a:t>Agresiune</a:t>
          </a:r>
          <a:r>
            <a:rPr lang="ro-RO" sz="1050" kern="1200">
              <a:solidFill>
                <a:srgbClr val="C00000"/>
              </a:solidFill>
              <a:latin typeface="+mn-lt"/>
              <a:ea typeface="+mn-ea"/>
              <a:cs typeface="+mn-cs"/>
            </a:rPr>
            <a:t> </a:t>
          </a:r>
        </a:p>
      </dsp:txBody>
      <dsp:txXfrm>
        <a:off x="113850" y="1828450"/>
        <a:ext cx="1025587" cy="898987"/>
      </dsp:txXfrm>
    </dsp:sp>
    <dsp:sp modelId="{3F6284B4-590C-42EA-A7F8-15432771A39C}">
      <dsp:nvSpPr>
        <dsp:cNvPr id="0" name=""/>
        <dsp:cNvSpPr/>
      </dsp:nvSpPr>
      <dsp:spPr>
        <a:xfrm>
          <a:off x="945930" y="1405397"/>
          <a:ext cx="193507" cy="193507"/>
        </a:xfrm>
        <a:prstGeom prst="triangle">
          <a:avLst>
            <a:gd name="adj" fmla="val 100000"/>
          </a:avLst>
        </a:prstGeom>
        <a:solidFill>
          <a:srgbClr val="4F81BD">
            <a:shade val="50000"/>
            <a:hueOff val="80319"/>
            <a:satOff val="-1680"/>
            <a:lumOff val="9347"/>
            <a:alphaOff val="0"/>
          </a:srgbClr>
        </a:solidFill>
        <a:ln w="25400" cap="flat" cmpd="sng" algn="ctr">
          <a:solidFill>
            <a:srgbClr val="4F81BD">
              <a:shade val="50000"/>
              <a:hueOff val="80319"/>
              <a:satOff val="-1680"/>
              <a:lumOff val="9347"/>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4E5B118-047F-485E-BDD6-A45BE6A27A9A}">
      <dsp:nvSpPr>
        <dsp:cNvPr id="0" name=""/>
        <dsp:cNvSpPr/>
      </dsp:nvSpPr>
      <dsp:spPr>
        <a:xfrm rot="5400000">
          <a:off x="1483329" y="1178351"/>
          <a:ext cx="682701" cy="1136000"/>
        </a:xfrm>
        <a:prstGeom prst="corner">
          <a:avLst>
            <a:gd name="adj1" fmla="val 16120"/>
            <a:gd name="adj2" fmla="val 16110"/>
          </a:avLst>
        </a:prstGeom>
        <a:solidFill>
          <a:srgbClr val="4F81BD">
            <a:shade val="50000"/>
            <a:hueOff val="160639"/>
            <a:satOff val="-3360"/>
            <a:lumOff val="18695"/>
            <a:alphaOff val="0"/>
          </a:srgbClr>
        </a:solidFill>
        <a:ln w="25400" cap="flat" cmpd="sng" algn="ctr">
          <a:solidFill>
            <a:srgbClr val="4F81BD">
              <a:shade val="50000"/>
              <a:hueOff val="160639"/>
              <a:satOff val="-3360"/>
              <a:lumOff val="1869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CAEF6EE-CD41-40B2-9C4D-EA5A5824A2EC}">
      <dsp:nvSpPr>
        <dsp:cNvPr id="0" name=""/>
        <dsp:cNvSpPr/>
      </dsp:nvSpPr>
      <dsp:spPr>
        <a:xfrm>
          <a:off x="1369369" y="1517770"/>
          <a:ext cx="1025587" cy="8989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66725">
            <a:lnSpc>
              <a:spcPct val="90000"/>
            </a:lnSpc>
            <a:spcBef>
              <a:spcPct val="0"/>
            </a:spcBef>
            <a:spcAft>
              <a:spcPct val="35000"/>
            </a:spcAft>
          </a:pPr>
          <a:r>
            <a:rPr lang="ro-RO" sz="1050" kern="1200">
              <a:solidFill>
                <a:sysClr val="windowText" lastClr="000000">
                  <a:hueOff val="0"/>
                  <a:satOff val="0"/>
                  <a:lumOff val="0"/>
                  <a:alphaOff val="0"/>
                </a:sysClr>
              </a:solidFill>
              <a:latin typeface="+mn-lt"/>
              <a:ea typeface="+mn-ea"/>
              <a:cs typeface="+mn-cs"/>
            </a:rPr>
            <a:t>Dimensiuni ale agresiunii</a:t>
          </a:r>
        </a:p>
      </dsp:txBody>
      <dsp:txXfrm>
        <a:off x="1369369" y="1517770"/>
        <a:ext cx="1025587" cy="898987"/>
      </dsp:txXfrm>
    </dsp:sp>
    <dsp:sp modelId="{A8EE04CA-CB6D-4460-B955-04677191AC7D}">
      <dsp:nvSpPr>
        <dsp:cNvPr id="0" name=""/>
        <dsp:cNvSpPr/>
      </dsp:nvSpPr>
      <dsp:spPr>
        <a:xfrm>
          <a:off x="2201449" y="1094717"/>
          <a:ext cx="193507" cy="193507"/>
        </a:xfrm>
        <a:prstGeom prst="triangle">
          <a:avLst>
            <a:gd name="adj" fmla="val 100000"/>
          </a:avLst>
        </a:prstGeom>
        <a:solidFill>
          <a:srgbClr val="4F81BD">
            <a:shade val="50000"/>
            <a:hueOff val="240958"/>
            <a:satOff val="-5040"/>
            <a:lumOff val="28042"/>
            <a:alphaOff val="0"/>
          </a:srgbClr>
        </a:solidFill>
        <a:ln w="25400" cap="flat" cmpd="sng" algn="ctr">
          <a:solidFill>
            <a:srgbClr val="4F81BD">
              <a:shade val="50000"/>
              <a:hueOff val="240958"/>
              <a:satOff val="-5040"/>
              <a:lumOff val="28042"/>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51A74AE-D50F-4AC8-AB4B-79127CE1C275}">
      <dsp:nvSpPr>
        <dsp:cNvPr id="0" name=""/>
        <dsp:cNvSpPr/>
      </dsp:nvSpPr>
      <dsp:spPr>
        <a:xfrm rot="5400000">
          <a:off x="2738848" y="867672"/>
          <a:ext cx="682701" cy="1136000"/>
        </a:xfrm>
        <a:prstGeom prst="corner">
          <a:avLst>
            <a:gd name="adj1" fmla="val 16120"/>
            <a:gd name="adj2" fmla="val 16110"/>
          </a:avLst>
        </a:prstGeom>
        <a:solidFill>
          <a:srgbClr val="4F81BD">
            <a:shade val="50000"/>
            <a:hueOff val="321278"/>
            <a:satOff val="-6720"/>
            <a:lumOff val="37389"/>
            <a:alphaOff val="0"/>
          </a:srgbClr>
        </a:solidFill>
        <a:ln w="25400" cap="flat" cmpd="sng" algn="ctr">
          <a:solidFill>
            <a:srgbClr val="4F81BD">
              <a:shade val="50000"/>
              <a:hueOff val="321278"/>
              <a:satOff val="-6720"/>
              <a:lumOff val="37389"/>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C327A11-B904-4B30-B60C-64CE68A872D9}">
      <dsp:nvSpPr>
        <dsp:cNvPr id="0" name=""/>
        <dsp:cNvSpPr/>
      </dsp:nvSpPr>
      <dsp:spPr>
        <a:xfrm>
          <a:off x="2624888" y="1207091"/>
          <a:ext cx="1025587" cy="8989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66725">
            <a:lnSpc>
              <a:spcPct val="90000"/>
            </a:lnSpc>
            <a:spcBef>
              <a:spcPct val="0"/>
            </a:spcBef>
            <a:spcAft>
              <a:spcPct val="35000"/>
            </a:spcAft>
          </a:pPr>
          <a:r>
            <a:rPr lang="ro-RO" sz="1050" kern="1200">
              <a:solidFill>
                <a:sysClr val="windowText" lastClr="000000">
                  <a:hueOff val="0"/>
                  <a:satOff val="0"/>
                  <a:lumOff val="0"/>
                  <a:alphaOff val="0"/>
                </a:sysClr>
              </a:solidFill>
              <a:latin typeface="+mn-lt"/>
              <a:ea typeface="+mn-ea"/>
              <a:cs typeface="+mn-cs"/>
            </a:rPr>
            <a:t>Variabile ale agresiunii</a:t>
          </a:r>
        </a:p>
      </dsp:txBody>
      <dsp:txXfrm>
        <a:off x="2624888" y="1207091"/>
        <a:ext cx="1025587" cy="898987"/>
      </dsp:txXfrm>
    </dsp:sp>
    <dsp:sp modelId="{126887A6-F3D7-41B0-8F0E-B298A9239E77}">
      <dsp:nvSpPr>
        <dsp:cNvPr id="0" name=""/>
        <dsp:cNvSpPr/>
      </dsp:nvSpPr>
      <dsp:spPr>
        <a:xfrm>
          <a:off x="3456968" y="784038"/>
          <a:ext cx="193507" cy="193507"/>
        </a:xfrm>
        <a:prstGeom prst="triangle">
          <a:avLst>
            <a:gd name="adj" fmla="val 100000"/>
          </a:avLst>
        </a:prstGeom>
        <a:solidFill>
          <a:srgbClr val="4F81BD">
            <a:shade val="50000"/>
            <a:hueOff val="321278"/>
            <a:satOff val="-6720"/>
            <a:lumOff val="37389"/>
            <a:alphaOff val="0"/>
          </a:srgbClr>
        </a:solidFill>
        <a:ln w="25400" cap="flat" cmpd="sng" algn="ctr">
          <a:solidFill>
            <a:srgbClr val="4F81BD">
              <a:shade val="50000"/>
              <a:hueOff val="321278"/>
              <a:satOff val="-6720"/>
              <a:lumOff val="37389"/>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CC196D6D-F054-430E-A2CC-9962E97EF668}">
      <dsp:nvSpPr>
        <dsp:cNvPr id="0" name=""/>
        <dsp:cNvSpPr/>
      </dsp:nvSpPr>
      <dsp:spPr>
        <a:xfrm rot="5400000">
          <a:off x="3994367" y="556992"/>
          <a:ext cx="682701" cy="1136000"/>
        </a:xfrm>
        <a:prstGeom prst="corner">
          <a:avLst>
            <a:gd name="adj1" fmla="val 16120"/>
            <a:gd name="adj2" fmla="val 16110"/>
          </a:avLst>
        </a:prstGeom>
        <a:solidFill>
          <a:srgbClr val="4F81BD">
            <a:shade val="50000"/>
            <a:hueOff val="240958"/>
            <a:satOff val="-5040"/>
            <a:lumOff val="28042"/>
            <a:alphaOff val="0"/>
          </a:srgbClr>
        </a:solidFill>
        <a:ln w="25400" cap="flat" cmpd="sng" algn="ctr">
          <a:solidFill>
            <a:srgbClr val="4F81BD">
              <a:shade val="50000"/>
              <a:hueOff val="240958"/>
              <a:satOff val="-5040"/>
              <a:lumOff val="28042"/>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5B118D4-641A-4434-8FCF-5CEB40196BD9}">
      <dsp:nvSpPr>
        <dsp:cNvPr id="0" name=""/>
        <dsp:cNvSpPr/>
      </dsp:nvSpPr>
      <dsp:spPr>
        <a:xfrm>
          <a:off x="3880407" y="896411"/>
          <a:ext cx="1025587" cy="8989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66725">
            <a:lnSpc>
              <a:spcPct val="90000"/>
            </a:lnSpc>
            <a:spcBef>
              <a:spcPct val="0"/>
            </a:spcBef>
            <a:spcAft>
              <a:spcPct val="35000"/>
            </a:spcAft>
          </a:pPr>
          <a:r>
            <a:rPr lang="ro-RO" sz="1050" kern="1200">
              <a:solidFill>
                <a:sysClr val="windowText" lastClr="000000">
                  <a:hueOff val="0"/>
                  <a:satOff val="0"/>
                  <a:lumOff val="0"/>
                  <a:alphaOff val="0"/>
                </a:sysClr>
              </a:solidFill>
              <a:latin typeface="+mn-lt"/>
              <a:ea typeface="+mn-ea"/>
              <a:cs typeface="+mn-cs"/>
            </a:rPr>
            <a:t>Indicatori ai agresiunii</a:t>
          </a:r>
        </a:p>
      </dsp:txBody>
      <dsp:txXfrm>
        <a:off x="3880407" y="896411"/>
        <a:ext cx="1025587" cy="898987"/>
      </dsp:txXfrm>
    </dsp:sp>
    <dsp:sp modelId="{517121F5-3BDA-4FA2-885F-06FDE9B845CE}">
      <dsp:nvSpPr>
        <dsp:cNvPr id="0" name=""/>
        <dsp:cNvSpPr/>
      </dsp:nvSpPr>
      <dsp:spPr>
        <a:xfrm>
          <a:off x="4712487" y="473359"/>
          <a:ext cx="193507" cy="193507"/>
        </a:xfrm>
        <a:prstGeom prst="triangle">
          <a:avLst>
            <a:gd name="adj" fmla="val 100000"/>
          </a:avLst>
        </a:prstGeom>
        <a:solidFill>
          <a:srgbClr val="4F81BD">
            <a:shade val="50000"/>
            <a:hueOff val="160639"/>
            <a:satOff val="-3360"/>
            <a:lumOff val="18695"/>
            <a:alphaOff val="0"/>
          </a:srgbClr>
        </a:solidFill>
        <a:ln w="25400" cap="flat" cmpd="sng" algn="ctr">
          <a:solidFill>
            <a:srgbClr val="4F81BD">
              <a:shade val="50000"/>
              <a:hueOff val="160639"/>
              <a:satOff val="-3360"/>
              <a:lumOff val="1869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BA8466B-0849-4590-AB35-C8AC75C759E5}">
      <dsp:nvSpPr>
        <dsp:cNvPr id="0" name=""/>
        <dsp:cNvSpPr/>
      </dsp:nvSpPr>
      <dsp:spPr>
        <a:xfrm rot="5400000">
          <a:off x="5249886" y="246313"/>
          <a:ext cx="682701" cy="1136000"/>
        </a:xfrm>
        <a:prstGeom prst="corner">
          <a:avLst>
            <a:gd name="adj1" fmla="val 16120"/>
            <a:gd name="adj2" fmla="val 16110"/>
          </a:avLst>
        </a:prstGeom>
        <a:solidFill>
          <a:srgbClr val="4F81BD">
            <a:shade val="50000"/>
            <a:hueOff val="80319"/>
            <a:satOff val="-1680"/>
            <a:lumOff val="9347"/>
            <a:alphaOff val="0"/>
          </a:srgbClr>
        </a:solidFill>
        <a:ln w="25400" cap="flat" cmpd="sng" algn="ctr">
          <a:solidFill>
            <a:srgbClr val="4F81BD">
              <a:shade val="50000"/>
              <a:hueOff val="80319"/>
              <a:satOff val="-1680"/>
              <a:lumOff val="9347"/>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5E3873E-3665-4D93-B5B8-0836A1A528B8}">
      <dsp:nvSpPr>
        <dsp:cNvPr id="0" name=""/>
        <dsp:cNvSpPr/>
      </dsp:nvSpPr>
      <dsp:spPr>
        <a:xfrm>
          <a:off x="5135926" y="585732"/>
          <a:ext cx="1025587" cy="8989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66725">
            <a:lnSpc>
              <a:spcPct val="90000"/>
            </a:lnSpc>
            <a:spcBef>
              <a:spcPct val="0"/>
            </a:spcBef>
            <a:spcAft>
              <a:spcPct val="35000"/>
            </a:spcAft>
          </a:pPr>
          <a:r>
            <a:rPr lang="ro-RO" sz="1050" kern="1200">
              <a:solidFill>
                <a:sysClr val="windowText" lastClr="000000">
                  <a:hueOff val="0"/>
                  <a:satOff val="0"/>
                  <a:lumOff val="0"/>
                  <a:alphaOff val="0"/>
                </a:sysClr>
              </a:solidFill>
              <a:latin typeface="+mn-lt"/>
              <a:ea typeface="+mn-ea"/>
              <a:cs typeface="+mn-cs"/>
            </a:rPr>
            <a:t>Indicii privind natura </a:t>
          </a:r>
          <a:r>
            <a:rPr lang="ro-RO" sz="1050" b="1" kern="1200">
              <a:solidFill>
                <a:srgbClr val="C00000"/>
              </a:solidFill>
              <a:latin typeface="+mn-lt"/>
              <a:ea typeface="+mn-ea"/>
              <a:cs typeface="+mn-cs"/>
            </a:rPr>
            <a:t>vulnerabilităţilor</a:t>
          </a:r>
        </a:p>
      </dsp:txBody>
      <dsp:txXfrm>
        <a:off x="5135926" y="585732"/>
        <a:ext cx="1025587" cy="8989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F2A07C-E314-45D4-8D5F-51A1BC28AD72}">
      <dsp:nvSpPr>
        <dsp:cNvPr id="0" name=""/>
        <dsp:cNvSpPr/>
      </dsp:nvSpPr>
      <dsp:spPr>
        <a:xfrm>
          <a:off x="1906765" y="0"/>
          <a:ext cx="2631623" cy="1357259"/>
        </a:xfrm>
        <a:prstGeom prst="circularArrow">
          <a:avLst>
            <a:gd name="adj1" fmla="val 10980"/>
            <a:gd name="adj2" fmla="val 1142322"/>
            <a:gd name="adj3" fmla="val 4500000"/>
            <a:gd name="adj4" fmla="val 10800000"/>
            <a:gd name="adj5" fmla="val 12500"/>
          </a:avLst>
        </a:prstGeom>
        <a:gradFill rotWithShape="0">
          <a:gsLst>
            <a:gs pos="0">
              <a:srgbClr val="4F81BD">
                <a:alpha val="90000"/>
                <a:hueOff val="0"/>
                <a:satOff val="0"/>
                <a:lumOff val="0"/>
                <a:alphaOff val="0"/>
                <a:shade val="51000"/>
                <a:satMod val="130000"/>
              </a:srgbClr>
            </a:gs>
            <a:gs pos="80000">
              <a:srgbClr val="4F81BD">
                <a:alpha val="90000"/>
                <a:hueOff val="0"/>
                <a:satOff val="0"/>
                <a:lumOff val="0"/>
                <a:alphaOff val="0"/>
                <a:shade val="93000"/>
                <a:satMod val="130000"/>
              </a:srgbClr>
            </a:gs>
            <a:gs pos="100000">
              <a:srgbClr val="4F81BD">
                <a:alpha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F3E63D60-1DCD-45E3-8EC3-B8CB717E5FC4}">
      <dsp:nvSpPr>
        <dsp:cNvPr id="0" name=""/>
        <dsp:cNvSpPr/>
      </dsp:nvSpPr>
      <dsp:spPr>
        <a:xfrm>
          <a:off x="2558099" y="490011"/>
          <a:ext cx="1325897" cy="3769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solidFill>
                <a:sysClr val="windowText" lastClr="000000">
                  <a:hueOff val="0"/>
                  <a:satOff val="0"/>
                  <a:lumOff val="0"/>
                  <a:alphaOff val="0"/>
                </a:sysClr>
              </a:solidFill>
              <a:latin typeface="Cambria"/>
              <a:ea typeface="+mn-ea"/>
              <a:cs typeface="+mn-cs"/>
            </a:rPr>
            <a:t>Permisivitate sistem sancţionator aplicat agresorilor</a:t>
          </a:r>
        </a:p>
      </dsp:txBody>
      <dsp:txXfrm>
        <a:off x="2558099" y="490011"/>
        <a:ext cx="1325897" cy="376953"/>
      </dsp:txXfrm>
    </dsp:sp>
    <dsp:sp modelId="{242CC166-9419-4F00-93A1-DA3501D85A42}">
      <dsp:nvSpPr>
        <dsp:cNvPr id="0" name=""/>
        <dsp:cNvSpPr/>
      </dsp:nvSpPr>
      <dsp:spPr>
        <a:xfrm>
          <a:off x="1367111" y="779846"/>
          <a:ext cx="2957099" cy="1357259"/>
        </a:xfrm>
        <a:prstGeom prst="leftCircularArrow">
          <a:avLst>
            <a:gd name="adj1" fmla="val 10980"/>
            <a:gd name="adj2" fmla="val 1142322"/>
            <a:gd name="adj3" fmla="val 6300000"/>
            <a:gd name="adj4" fmla="val 18900000"/>
            <a:gd name="adj5" fmla="val 12500"/>
          </a:avLst>
        </a:prstGeom>
        <a:gradFill rotWithShape="0">
          <a:gsLst>
            <a:gs pos="0">
              <a:srgbClr val="4F81BD">
                <a:alpha val="90000"/>
                <a:hueOff val="0"/>
                <a:satOff val="0"/>
                <a:lumOff val="0"/>
                <a:alphaOff val="-20000"/>
                <a:shade val="51000"/>
                <a:satMod val="130000"/>
              </a:srgbClr>
            </a:gs>
            <a:gs pos="80000">
              <a:srgbClr val="4F81BD">
                <a:alpha val="90000"/>
                <a:hueOff val="0"/>
                <a:satOff val="0"/>
                <a:lumOff val="0"/>
                <a:alphaOff val="-20000"/>
                <a:shade val="93000"/>
                <a:satMod val="130000"/>
              </a:srgbClr>
            </a:gs>
            <a:gs pos="100000">
              <a:srgbClr val="4F81BD">
                <a:alpha val="90000"/>
                <a:hueOff val="0"/>
                <a:satOff val="0"/>
                <a:lumOff val="0"/>
                <a:alphaOff val="-2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1EBF78A0-98AE-4DC1-AB99-8966456E9B72}">
      <dsp:nvSpPr>
        <dsp:cNvPr id="0" name=""/>
        <dsp:cNvSpPr/>
      </dsp:nvSpPr>
      <dsp:spPr>
        <a:xfrm>
          <a:off x="2146937" y="1207240"/>
          <a:ext cx="1229631" cy="3769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solidFill>
                <a:sysClr val="windowText" lastClr="000000">
                  <a:hueOff val="0"/>
                  <a:satOff val="0"/>
                  <a:lumOff val="0"/>
                  <a:alphaOff val="0"/>
                </a:sysClr>
              </a:solidFill>
              <a:latin typeface="Cambria"/>
              <a:ea typeface="+mn-ea"/>
              <a:cs typeface="+mn-cs"/>
            </a:rPr>
            <a:t>Potenţial redus de prevenire a unor conduite similare în rândul agresorilor</a:t>
          </a:r>
        </a:p>
      </dsp:txBody>
      <dsp:txXfrm>
        <a:off x="2146937" y="1207240"/>
        <a:ext cx="1229631" cy="376953"/>
      </dsp:txXfrm>
    </dsp:sp>
    <dsp:sp modelId="{D79004E6-5520-4EC0-8C59-FFF8B753D024}">
      <dsp:nvSpPr>
        <dsp:cNvPr id="0" name=""/>
        <dsp:cNvSpPr/>
      </dsp:nvSpPr>
      <dsp:spPr>
        <a:xfrm>
          <a:off x="2004185" y="1653014"/>
          <a:ext cx="2438821" cy="1166385"/>
        </a:xfrm>
        <a:prstGeom prst="blockArc">
          <a:avLst>
            <a:gd name="adj1" fmla="val 13500000"/>
            <a:gd name="adj2" fmla="val 10800000"/>
            <a:gd name="adj3" fmla="val 12740"/>
          </a:avLst>
        </a:prstGeom>
        <a:gradFill rotWithShape="0">
          <a:gsLst>
            <a:gs pos="0">
              <a:srgbClr val="4F81BD">
                <a:alpha val="90000"/>
                <a:hueOff val="0"/>
                <a:satOff val="0"/>
                <a:lumOff val="0"/>
                <a:alphaOff val="-40000"/>
                <a:shade val="51000"/>
                <a:satMod val="130000"/>
              </a:srgbClr>
            </a:gs>
            <a:gs pos="80000">
              <a:srgbClr val="4F81BD">
                <a:alpha val="90000"/>
                <a:hueOff val="0"/>
                <a:satOff val="0"/>
                <a:lumOff val="0"/>
                <a:alphaOff val="-40000"/>
                <a:shade val="93000"/>
                <a:satMod val="130000"/>
              </a:srgbClr>
            </a:gs>
            <a:gs pos="100000">
              <a:srgbClr val="4F81BD">
                <a:alpha val="90000"/>
                <a:hueOff val="0"/>
                <a:satOff val="0"/>
                <a:lumOff val="0"/>
                <a:alphaOff val="-4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D7B52E5A-AAB9-4F20-979F-97E6D3730CF4}">
      <dsp:nvSpPr>
        <dsp:cNvPr id="0" name=""/>
        <dsp:cNvSpPr/>
      </dsp:nvSpPr>
      <dsp:spPr>
        <a:xfrm>
          <a:off x="2788330" y="2051462"/>
          <a:ext cx="1154290" cy="3769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b="1" i="1" kern="1200">
              <a:solidFill>
                <a:sysClr val="windowText" lastClr="000000">
                  <a:hueOff val="0"/>
                  <a:satOff val="0"/>
                  <a:lumOff val="0"/>
                  <a:alphaOff val="0"/>
                </a:sysClr>
              </a:solidFill>
              <a:latin typeface="Cambria"/>
              <a:ea typeface="+mn-ea"/>
              <a:cs typeface="+mn-cs"/>
            </a:rPr>
            <a:t>Potenţial redus de prevenire a unor conduite similare în rândul celorlalte persoane private de libertate</a:t>
          </a:r>
        </a:p>
      </dsp:txBody>
      <dsp:txXfrm>
        <a:off x="2788330" y="2051462"/>
        <a:ext cx="1154290" cy="376953"/>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0.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1.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2.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3.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4.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5.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6.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7.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3.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4.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5.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6.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7.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8.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17</Pages>
  <Words>4754</Words>
  <Characters>27578</Characters>
  <Application>Microsoft Office Word</Application>
  <DocSecurity>0</DocSecurity>
  <Lines>229</Lines>
  <Paragraphs>64</Paragraphs>
  <ScaleCrop>false</ScaleCrop>
  <Company/>
  <LinksUpToDate>false</LinksUpToDate>
  <CharactersWithSpaces>32268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2</cp:revision>
  <dcterms:created xsi:type="dcterms:W3CDTF">2012-03-18T23:58:00Z</dcterms:created>
  <dcterms:modified xsi:type="dcterms:W3CDTF">2012-03-18T23:58:00Z</dcterms:modified>
</cp:coreProperties>
</file>